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4A" w:rsidRDefault="00E531C3" w:rsidP="00E531C3">
      <w:pPr>
        <w:jc w:val="center"/>
        <w:rPr>
          <w:rFonts w:asciiTheme="minorHAnsi" w:hAnsiTheme="minorHAnsi"/>
          <w:b/>
          <w:sz w:val="32"/>
          <w:szCs w:val="32"/>
        </w:rPr>
      </w:pPr>
      <w:bookmarkStart w:id="0" w:name="_GoBack"/>
      <w:bookmarkEnd w:id="0"/>
      <w:r w:rsidRPr="00F75B68">
        <w:rPr>
          <w:rFonts w:asciiTheme="minorHAnsi" w:hAnsiTheme="minorHAnsi"/>
          <w:b/>
          <w:sz w:val="32"/>
          <w:szCs w:val="32"/>
        </w:rPr>
        <w:t>Sports Premium Report</w:t>
      </w:r>
    </w:p>
    <w:p w:rsidR="00AE1F40" w:rsidRPr="00F75B68" w:rsidRDefault="00FE172E" w:rsidP="00E531C3">
      <w:pPr>
        <w:jc w:val="center"/>
        <w:rPr>
          <w:rFonts w:asciiTheme="minorHAnsi" w:hAnsiTheme="minorHAnsi"/>
          <w:b/>
          <w:sz w:val="32"/>
          <w:szCs w:val="32"/>
        </w:rPr>
      </w:pPr>
      <w:r>
        <w:rPr>
          <w:rFonts w:asciiTheme="minorHAnsi" w:hAnsiTheme="minorHAnsi"/>
          <w:b/>
          <w:sz w:val="32"/>
          <w:szCs w:val="32"/>
        </w:rPr>
        <w:t>2019-20</w:t>
      </w:r>
    </w:p>
    <w:p w:rsidR="00825655" w:rsidRDefault="00825655" w:rsidP="00E531C3">
      <w:pPr>
        <w:jc w:val="center"/>
        <w:rPr>
          <w:rFonts w:asciiTheme="minorHAnsi" w:hAnsiTheme="minorHAnsi"/>
          <w:b/>
          <w:sz w:val="28"/>
          <w:szCs w:val="28"/>
        </w:rPr>
      </w:pPr>
    </w:p>
    <w:p w:rsidR="00825655" w:rsidRDefault="00825655" w:rsidP="00825655">
      <w:pPr>
        <w:rPr>
          <w:rFonts w:asciiTheme="minorHAnsi" w:hAnsiTheme="minorHAnsi"/>
          <w:b/>
          <w:sz w:val="28"/>
          <w:szCs w:val="28"/>
        </w:rPr>
      </w:pPr>
      <w:r>
        <w:t>In April 2013, the Government announced new funding to improve the provision of Physical Education (PE) and Sport in primary schools. Every Primary school receives a block amount plus an additional sum based on the number of pupils on roll. The money must be spent on improving current provision and providing sustainable PE and Sport. Schools are free to determine how best to use the funding but must work towards: – improving the quality and breadth of PE and sport provision (both in the curriculum and extra curriculum) – increasing participation in PE and sport so that all pupils have an opportunity to take part – developing healthy lifestyles and reach the performance levels they are capable of The PE Premium Funding provides an excellent opportunity for the school to further improve its PE provision.</w:t>
      </w:r>
    </w:p>
    <w:p w:rsidR="00E531C3" w:rsidRDefault="00E531C3" w:rsidP="00825655">
      <w:pPr>
        <w:rPr>
          <w:rFonts w:asciiTheme="minorHAnsi" w:hAnsiTheme="minorHAnsi"/>
          <w:b/>
          <w:sz w:val="28"/>
          <w:szCs w:val="28"/>
        </w:rPr>
      </w:pPr>
    </w:p>
    <w:tbl>
      <w:tblPr>
        <w:tblStyle w:val="TableGrid"/>
        <w:tblW w:w="12328" w:type="dxa"/>
        <w:tblLook w:val="04A0" w:firstRow="1" w:lastRow="0" w:firstColumn="1" w:lastColumn="0" w:noHBand="0" w:noVBand="1"/>
      </w:tblPr>
      <w:tblGrid>
        <w:gridCol w:w="3225"/>
        <w:gridCol w:w="1168"/>
        <w:gridCol w:w="989"/>
        <w:gridCol w:w="2126"/>
        <w:gridCol w:w="4820"/>
      </w:tblGrid>
      <w:tr w:rsidR="00FE172E" w:rsidRPr="00EB5064" w:rsidTr="00FE172E">
        <w:tc>
          <w:tcPr>
            <w:tcW w:w="12328" w:type="dxa"/>
            <w:gridSpan w:val="5"/>
            <w:shd w:val="clear" w:color="auto" w:fill="66CCFF"/>
          </w:tcPr>
          <w:p w:rsidR="00FE172E" w:rsidRPr="00EB5064" w:rsidRDefault="00294D99" w:rsidP="00E531C3">
            <w:pPr>
              <w:jc w:val="center"/>
              <w:rPr>
                <w:rFonts w:asciiTheme="minorHAnsi" w:hAnsiTheme="minorHAnsi"/>
                <w:sz w:val="28"/>
                <w:szCs w:val="28"/>
              </w:rPr>
            </w:pPr>
            <w:r>
              <w:rPr>
                <w:rFonts w:asciiTheme="minorHAnsi" w:hAnsiTheme="minorHAnsi"/>
                <w:sz w:val="28"/>
                <w:szCs w:val="28"/>
              </w:rPr>
              <w:t>Intended spend 2019-20</w:t>
            </w:r>
          </w:p>
        </w:tc>
      </w:tr>
      <w:tr w:rsidR="00FE172E" w:rsidRPr="00EB5064" w:rsidTr="00FE172E">
        <w:trPr>
          <w:trHeight w:val="427"/>
        </w:trPr>
        <w:tc>
          <w:tcPr>
            <w:tcW w:w="12328" w:type="dxa"/>
            <w:gridSpan w:val="5"/>
          </w:tcPr>
          <w:p w:rsidR="00FE172E" w:rsidRPr="00EB5064" w:rsidRDefault="00FE172E" w:rsidP="00EB5064">
            <w:pPr>
              <w:rPr>
                <w:rFonts w:asciiTheme="minorHAnsi" w:hAnsiTheme="minorHAnsi"/>
                <w:sz w:val="28"/>
                <w:szCs w:val="28"/>
              </w:rPr>
            </w:pPr>
            <w:r w:rsidRPr="00EB5064">
              <w:rPr>
                <w:rFonts w:asciiTheme="minorHAnsi" w:hAnsiTheme="minorHAnsi"/>
                <w:color w:val="FF0000"/>
                <w:sz w:val="28"/>
                <w:szCs w:val="28"/>
              </w:rPr>
              <w:t>Grant received - £</w:t>
            </w:r>
            <w:r w:rsidR="001804F2">
              <w:rPr>
                <w:rFonts w:asciiTheme="minorHAnsi" w:hAnsiTheme="minorHAnsi"/>
                <w:color w:val="FF0000"/>
                <w:sz w:val="28"/>
                <w:szCs w:val="28"/>
              </w:rPr>
              <w:t>16,000</w:t>
            </w:r>
          </w:p>
        </w:tc>
      </w:tr>
      <w:tr w:rsidR="00FE172E" w:rsidRPr="00EB5064" w:rsidTr="00FE172E">
        <w:tc>
          <w:tcPr>
            <w:tcW w:w="4393" w:type="dxa"/>
            <w:gridSpan w:val="2"/>
          </w:tcPr>
          <w:p w:rsidR="00FE172E" w:rsidRPr="00EB5064" w:rsidRDefault="00FE172E" w:rsidP="00E531C3">
            <w:pPr>
              <w:rPr>
                <w:rFonts w:asciiTheme="minorHAnsi" w:hAnsiTheme="minorHAnsi"/>
                <w:sz w:val="28"/>
                <w:szCs w:val="28"/>
              </w:rPr>
            </w:pPr>
            <w:r w:rsidRPr="00EB5064">
              <w:rPr>
                <w:rFonts w:asciiTheme="minorHAnsi" w:hAnsiTheme="minorHAnsi"/>
                <w:sz w:val="28"/>
                <w:szCs w:val="28"/>
              </w:rPr>
              <w:t>Total number of pupils on roll</w:t>
            </w:r>
          </w:p>
        </w:tc>
        <w:tc>
          <w:tcPr>
            <w:tcW w:w="7935" w:type="dxa"/>
            <w:gridSpan w:val="3"/>
          </w:tcPr>
          <w:p w:rsidR="00FE172E" w:rsidRPr="00EB5064" w:rsidRDefault="00FE172E" w:rsidP="00FE172E">
            <w:pPr>
              <w:jc w:val="center"/>
              <w:rPr>
                <w:rFonts w:asciiTheme="minorHAnsi" w:hAnsiTheme="minorHAnsi"/>
                <w:sz w:val="28"/>
                <w:szCs w:val="28"/>
              </w:rPr>
            </w:pPr>
            <w:r w:rsidRPr="00EB5064">
              <w:rPr>
                <w:rFonts w:asciiTheme="minorHAnsi" w:hAnsiTheme="minorHAnsi"/>
                <w:sz w:val="28"/>
                <w:szCs w:val="28"/>
              </w:rPr>
              <w:t>45</w:t>
            </w:r>
          </w:p>
        </w:tc>
      </w:tr>
      <w:tr w:rsidR="00FE172E" w:rsidRPr="00EB5064" w:rsidTr="00FE172E">
        <w:tc>
          <w:tcPr>
            <w:tcW w:w="4393" w:type="dxa"/>
            <w:gridSpan w:val="2"/>
          </w:tcPr>
          <w:p w:rsidR="00FE172E" w:rsidRPr="00EB5064" w:rsidRDefault="00FE172E" w:rsidP="00E531C3">
            <w:pPr>
              <w:jc w:val="center"/>
              <w:rPr>
                <w:rFonts w:asciiTheme="minorHAnsi" w:hAnsiTheme="minorHAnsi"/>
                <w:sz w:val="28"/>
                <w:szCs w:val="28"/>
              </w:rPr>
            </w:pPr>
          </w:p>
        </w:tc>
        <w:tc>
          <w:tcPr>
            <w:tcW w:w="7935" w:type="dxa"/>
            <w:gridSpan w:val="3"/>
          </w:tcPr>
          <w:p w:rsidR="00FE172E" w:rsidRPr="00EB5064" w:rsidRDefault="00FE172E" w:rsidP="00E531C3">
            <w:pPr>
              <w:jc w:val="center"/>
              <w:rPr>
                <w:rFonts w:asciiTheme="minorHAnsi" w:hAnsiTheme="minorHAnsi"/>
                <w:sz w:val="28"/>
                <w:szCs w:val="28"/>
              </w:rPr>
            </w:pPr>
          </w:p>
        </w:tc>
      </w:tr>
      <w:tr w:rsidR="00FE172E" w:rsidRPr="00EB5064" w:rsidTr="00FE172E">
        <w:tc>
          <w:tcPr>
            <w:tcW w:w="12328" w:type="dxa"/>
            <w:gridSpan w:val="5"/>
            <w:shd w:val="clear" w:color="auto" w:fill="66CCFF"/>
          </w:tcPr>
          <w:p w:rsidR="00FE172E" w:rsidRPr="00EB5064" w:rsidRDefault="00FE172E" w:rsidP="00E531C3">
            <w:pPr>
              <w:jc w:val="center"/>
              <w:rPr>
                <w:rFonts w:asciiTheme="minorHAnsi" w:hAnsiTheme="minorHAnsi"/>
                <w:sz w:val="28"/>
                <w:szCs w:val="28"/>
              </w:rPr>
            </w:pPr>
            <w:r w:rsidRPr="00EB5064">
              <w:rPr>
                <w:rFonts w:asciiTheme="minorHAnsi" w:hAnsiTheme="minorHAnsi"/>
                <w:sz w:val="28"/>
                <w:szCs w:val="28"/>
              </w:rPr>
              <w:t>Summary of grant spending 2018/19</w:t>
            </w:r>
          </w:p>
        </w:tc>
      </w:tr>
      <w:tr w:rsidR="001804F2" w:rsidRPr="00EB5064" w:rsidTr="00FE172E">
        <w:tc>
          <w:tcPr>
            <w:tcW w:w="3225" w:type="dxa"/>
          </w:tcPr>
          <w:p w:rsidR="00FE172E" w:rsidRDefault="00FE172E" w:rsidP="00E531C3">
            <w:pPr>
              <w:jc w:val="center"/>
              <w:rPr>
                <w:rFonts w:asciiTheme="minorHAnsi" w:hAnsiTheme="minorHAnsi"/>
                <w:b/>
                <w:sz w:val="28"/>
                <w:szCs w:val="28"/>
              </w:rPr>
            </w:pPr>
            <w:r>
              <w:rPr>
                <w:rFonts w:asciiTheme="minorHAnsi" w:hAnsiTheme="minorHAnsi"/>
                <w:b/>
                <w:sz w:val="28"/>
                <w:szCs w:val="28"/>
              </w:rPr>
              <w:t xml:space="preserve">Objective </w:t>
            </w:r>
          </w:p>
        </w:tc>
        <w:tc>
          <w:tcPr>
            <w:tcW w:w="2157" w:type="dxa"/>
            <w:gridSpan w:val="2"/>
          </w:tcPr>
          <w:p w:rsidR="00FE172E" w:rsidRPr="00EB5064" w:rsidRDefault="00FE172E" w:rsidP="00E531C3">
            <w:pPr>
              <w:jc w:val="center"/>
              <w:rPr>
                <w:rFonts w:asciiTheme="minorHAnsi" w:hAnsiTheme="minorHAnsi"/>
                <w:sz w:val="28"/>
                <w:szCs w:val="28"/>
              </w:rPr>
            </w:pPr>
            <w:r w:rsidRPr="00EB5064">
              <w:rPr>
                <w:rFonts w:asciiTheme="minorHAnsi" w:hAnsiTheme="minorHAnsi"/>
                <w:sz w:val="28"/>
                <w:szCs w:val="28"/>
              </w:rPr>
              <w:t xml:space="preserve">Activity </w:t>
            </w:r>
          </w:p>
        </w:tc>
        <w:tc>
          <w:tcPr>
            <w:tcW w:w="2126" w:type="dxa"/>
          </w:tcPr>
          <w:p w:rsidR="00FE172E" w:rsidRPr="00EB5064" w:rsidRDefault="00FE172E" w:rsidP="00E531C3">
            <w:pPr>
              <w:jc w:val="center"/>
              <w:rPr>
                <w:rFonts w:asciiTheme="minorHAnsi" w:hAnsiTheme="minorHAnsi"/>
                <w:sz w:val="28"/>
                <w:szCs w:val="28"/>
              </w:rPr>
            </w:pPr>
            <w:r w:rsidRPr="00EB5064">
              <w:rPr>
                <w:rFonts w:asciiTheme="minorHAnsi" w:hAnsiTheme="minorHAnsi"/>
                <w:sz w:val="28"/>
                <w:szCs w:val="28"/>
              </w:rPr>
              <w:t xml:space="preserve">Cost </w:t>
            </w:r>
          </w:p>
        </w:tc>
        <w:tc>
          <w:tcPr>
            <w:tcW w:w="4820" w:type="dxa"/>
          </w:tcPr>
          <w:p w:rsidR="00FE172E" w:rsidRPr="00EB5064" w:rsidRDefault="00FE172E" w:rsidP="00E531C3">
            <w:pPr>
              <w:jc w:val="center"/>
              <w:rPr>
                <w:rFonts w:asciiTheme="minorHAnsi" w:hAnsiTheme="minorHAnsi"/>
                <w:sz w:val="28"/>
                <w:szCs w:val="28"/>
              </w:rPr>
            </w:pPr>
            <w:r w:rsidRPr="00EB5064">
              <w:rPr>
                <w:rFonts w:asciiTheme="minorHAnsi" w:hAnsiTheme="minorHAnsi"/>
                <w:sz w:val="28"/>
                <w:szCs w:val="28"/>
              </w:rPr>
              <w:t>Intended impact</w:t>
            </w:r>
          </w:p>
        </w:tc>
      </w:tr>
      <w:tr w:rsidR="001804F2" w:rsidRPr="00EB5064" w:rsidTr="00FE172E">
        <w:tc>
          <w:tcPr>
            <w:tcW w:w="3225" w:type="dxa"/>
          </w:tcPr>
          <w:p w:rsidR="00FE172E" w:rsidRPr="00F75B68" w:rsidRDefault="00FE172E" w:rsidP="00E27DEC">
            <w:pPr>
              <w:rPr>
                <w:rFonts w:asciiTheme="minorHAnsi" w:hAnsiTheme="minorHAnsi"/>
                <w:b/>
              </w:rPr>
            </w:pPr>
            <w:r>
              <w:rPr>
                <w:rFonts w:asciiTheme="minorHAnsi" w:hAnsiTheme="minorHAnsi"/>
                <w:b/>
              </w:rPr>
              <w:t>To increase confidence, knowledge and skills of all staff in leading PE and Sport</w:t>
            </w:r>
          </w:p>
        </w:tc>
        <w:tc>
          <w:tcPr>
            <w:tcW w:w="2157" w:type="dxa"/>
            <w:gridSpan w:val="2"/>
          </w:tcPr>
          <w:p w:rsidR="00FE172E" w:rsidRPr="00EB5064" w:rsidRDefault="00FE172E" w:rsidP="00BF25AC">
            <w:pPr>
              <w:rPr>
                <w:rFonts w:asciiTheme="minorHAnsi" w:hAnsiTheme="minorHAnsi"/>
              </w:rPr>
            </w:pPr>
            <w:r w:rsidRPr="00EB5064">
              <w:rPr>
                <w:rFonts w:asciiTheme="minorHAnsi" w:hAnsiTheme="minorHAnsi"/>
              </w:rPr>
              <w:t xml:space="preserve">Hire qualified sports coach to work with teachers to enhance/extend current </w:t>
            </w:r>
            <w:r w:rsidRPr="00EB5064">
              <w:rPr>
                <w:rFonts w:asciiTheme="minorHAnsi" w:hAnsiTheme="minorHAnsi"/>
              </w:rPr>
              <w:lastRenderedPageBreak/>
              <w:t>opportunities</w:t>
            </w:r>
          </w:p>
        </w:tc>
        <w:tc>
          <w:tcPr>
            <w:tcW w:w="2126" w:type="dxa"/>
          </w:tcPr>
          <w:p w:rsidR="00FE172E" w:rsidRPr="00EB5064" w:rsidRDefault="00FE172E" w:rsidP="00CF04C4">
            <w:pPr>
              <w:rPr>
                <w:rFonts w:asciiTheme="minorHAnsi" w:hAnsiTheme="minorHAnsi"/>
                <w:color w:val="FF0000"/>
              </w:rPr>
            </w:pPr>
            <w:r w:rsidRPr="00EB5064">
              <w:rPr>
                <w:rFonts w:asciiTheme="minorHAnsi" w:hAnsiTheme="minorHAnsi"/>
                <w:color w:val="FF0000"/>
              </w:rPr>
              <w:lastRenderedPageBreak/>
              <w:t>£5842.00</w:t>
            </w:r>
          </w:p>
          <w:p w:rsidR="00FE172E" w:rsidRPr="00EB5064" w:rsidRDefault="00FE172E" w:rsidP="00CF04C4">
            <w:pPr>
              <w:rPr>
                <w:rFonts w:asciiTheme="minorHAnsi" w:hAnsiTheme="minorHAnsi"/>
                <w:color w:val="FF0000"/>
              </w:rPr>
            </w:pPr>
          </w:p>
          <w:p w:rsidR="00FE172E" w:rsidRPr="00EB5064" w:rsidRDefault="00FE172E" w:rsidP="00CF04C4">
            <w:pPr>
              <w:rPr>
                <w:rFonts w:asciiTheme="minorHAnsi" w:hAnsiTheme="minorHAnsi"/>
                <w:color w:val="FF0000"/>
              </w:rPr>
            </w:pPr>
          </w:p>
          <w:p w:rsidR="00FE172E" w:rsidRPr="00EB5064" w:rsidRDefault="00FE172E" w:rsidP="00CF04C4">
            <w:pPr>
              <w:rPr>
                <w:rFonts w:asciiTheme="minorHAnsi" w:hAnsiTheme="minorHAnsi"/>
                <w:color w:val="FF0000"/>
              </w:rPr>
            </w:pPr>
          </w:p>
          <w:p w:rsidR="00FE172E" w:rsidRPr="00EB5064" w:rsidRDefault="00FE172E" w:rsidP="00CF04C4">
            <w:pPr>
              <w:rPr>
                <w:rFonts w:asciiTheme="minorHAnsi" w:hAnsiTheme="minorHAnsi"/>
              </w:rPr>
            </w:pPr>
          </w:p>
        </w:tc>
        <w:tc>
          <w:tcPr>
            <w:tcW w:w="4820" w:type="dxa"/>
          </w:tcPr>
          <w:p w:rsidR="00FE172E" w:rsidRPr="00EB5064" w:rsidRDefault="00FE172E" w:rsidP="00C25D9F">
            <w:pPr>
              <w:rPr>
                <w:rFonts w:asciiTheme="minorHAnsi" w:hAnsiTheme="minorHAnsi"/>
              </w:rPr>
            </w:pPr>
            <w:r w:rsidRPr="00EB5064">
              <w:rPr>
                <w:rFonts w:asciiTheme="minorHAnsi" w:hAnsiTheme="minorHAnsi"/>
              </w:rPr>
              <w:t>To raise the profile of PE across the school and work towards a whole school improvement in PE.</w:t>
            </w:r>
          </w:p>
        </w:tc>
      </w:tr>
      <w:tr w:rsidR="001804F2" w:rsidRPr="00EB5064" w:rsidTr="00FE172E">
        <w:tc>
          <w:tcPr>
            <w:tcW w:w="3225" w:type="dxa"/>
          </w:tcPr>
          <w:p w:rsidR="00FE172E" w:rsidRPr="00F75B68" w:rsidRDefault="00FE172E" w:rsidP="00CF04C4">
            <w:pPr>
              <w:rPr>
                <w:rFonts w:asciiTheme="minorHAnsi" w:hAnsiTheme="minorHAnsi"/>
                <w:b/>
              </w:rPr>
            </w:pPr>
            <w:r>
              <w:rPr>
                <w:rFonts w:asciiTheme="minorHAnsi" w:hAnsiTheme="minorHAnsi"/>
                <w:b/>
              </w:rPr>
              <w:lastRenderedPageBreak/>
              <w:t xml:space="preserve">To train staff to support high quality swimming and water safety lessons for pupils. </w:t>
            </w:r>
          </w:p>
        </w:tc>
        <w:tc>
          <w:tcPr>
            <w:tcW w:w="2157" w:type="dxa"/>
            <w:gridSpan w:val="2"/>
          </w:tcPr>
          <w:p w:rsidR="00FE172E" w:rsidRPr="00EB5064" w:rsidRDefault="007E1D46" w:rsidP="00CF04C4">
            <w:pPr>
              <w:rPr>
                <w:rFonts w:asciiTheme="minorHAnsi" w:hAnsiTheme="minorHAnsi"/>
              </w:rPr>
            </w:pPr>
            <w:r w:rsidRPr="00EB5064">
              <w:rPr>
                <w:rFonts w:asciiTheme="minorHAnsi" w:hAnsiTheme="minorHAnsi"/>
              </w:rPr>
              <w:t xml:space="preserve">Swimming Coach Qualification to be completed by 2 x staff. </w:t>
            </w:r>
          </w:p>
        </w:tc>
        <w:tc>
          <w:tcPr>
            <w:tcW w:w="2126" w:type="dxa"/>
          </w:tcPr>
          <w:p w:rsidR="00FE172E" w:rsidRPr="00EB5064" w:rsidRDefault="00DD674D" w:rsidP="00B34433">
            <w:pPr>
              <w:rPr>
                <w:rFonts w:asciiTheme="minorHAnsi" w:hAnsiTheme="minorHAnsi"/>
              </w:rPr>
            </w:pPr>
            <w:r>
              <w:rPr>
                <w:rFonts w:asciiTheme="minorHAnsi" w:hAnsiTheme="minorHAnsi"/>
                <w:color w:val="FF0000"/>
              </w:rPr>
              <w:t>£</w:t>
            </w:r>
            <w:r w:rsidR="001C7A11">
              <w:rPr>
                <w:rFonts w:asciiTheme="minorHAnsi" w:hAnsiTheme="minorHAnsi"/>
                <w:color w:val="FF0000"/>
              </w:rPr>
              <w:t>230</w:t>
            </w:r>
          </w:p>
        </w:tc>
        <w:tc>
          <w:tcPr>
            <w:tcW w:w="4820" w:type="dxa"/>
          </w:tcPr>
          <w:p w:rsidR="00FE172E" w:rsidRPr="00EB5064" w:rsidRDefault="007E1D46" w:rsidP="00CF04C4">
            <w:pPr>
              <w:rPr>
                <w:rFonts w:asciiTheme="minorHAnsi" w:hAnsiTheme="minorHAnsi"/>
              </w:rPr>
            </w:pPr>
            <w:r w:rsidRPr="00EB5064">
              <w:rPr>
                <w:rFonts w:asciiTheme="minorHAnsi" w:hAnsiTheme="minorHAnsi"/>
              </w:rPr>
              <w:t xml:space="preserve">The engagement of all pupils in swimming in order to meet the National Curriculum minimum requirements for swimming and water safety by the end of Key Stage 2. </w:t>
            </w:r>
          </w:p>
        </w:tc>
      </w:tr>
      <w:tr w:rsidR="001804F2" w:rsidRPr="00EB5064" w:rsidTr="00FE172E">
        <w:tc>
          <w:tcPr>
            <w:tcW w:w="3225" w:type="dxa"/>
          </w:tcPr>
          <w:p w:rsidR="00FE172E" w:rsidRPr="00F75B68" w:rsidRDefault="00EB5064" w:rsidP="00CF04C4">
            <w:pPr>
              <w:rPr>
                <w:rFonts w:asciiTheme="minorHAnsi" w:hAnsiTheme="minorHAnsi"/>
                <w:b/>
              </w:rPr>
            </w:pPr>
            <w:r>
              <w:rPr>
                <w:rFonts w:asciiTheme="minorHAnsi" w:hAnsiTheme="minorHAnsi"/>
                <w:b/>
              </w:rPr>
              <w:t>To provide children with swimming lessons on a weekly basis</w:t>
            </w:r>
          </w:p>
        </w:tc>
        <w:tc>
          <w:tcPr>
            <w:tcW w:w="2157" w:type="dxa"/>
            <w:gridSpan w:val="2"/>
          </w:tcPr>
          <w:p w:rsidR="00852299" w:rsidRDefault="00EB5064" w:rsidP="00CF04C4">
            <w:pPr>
              <w:rPr>
                <w:rFonts w:asciiTheme="minorHAnsi" w:hAnsiTheme="minorHAnsi"/>
              </w:rPr>
            </w:pPr>
            <w:r w:rsidRPr="00EB5064">
              <w:rPr>
                <w:rFonts w:asciiTheme="minorHAnsi" w:hAnsiTheme="minorHAnsi"/>
              </w:rPr>
              <w:t xml:space="preserve">Swimming will take place once a week allowing children to learn to swim and further develop those who swim with confidence already. </w:t>
            </w:r>
          </w:p>
          <w:p w:rsidR="00FE172E" w:rsidRPr="00EB5064" w:rsidRDefault="00EB5064" w:rsidP="00CF04C4">
            <w:pPr>
              <w:rPr>
                <w:rFonts w:asciiTheme="minorHAnsi" w:hAnsiTheme="minorHAnsi"/>
              </w:rPr>
            </w:pPr>
            <w:r w:rsidRPr="00EB5064">
              <w:rPr>
                <w:rFonts w:asciiTheme="minorHAnsi" w:hAnsiTheme="minorHAnsi"/>
              </w:rPr>
              <w:t xml:space="preserve">Additional targets will be set for pupils who are not able to meet the requirements of the National Curriculum. </w:t>
            </w:r>
          </w:p>
        </w:tc>
        <w:tc>
          <w:tcPr>
            <w:tcW w:w="2126" w:type="dxa"/>
          </w:tcPr>
          <w:p w:rsidR="00FE172E" w:rsidRPr="00EB5064" w:rsidRDefault="00EB5064" w:rsidP="00B60E00">
            <w:pPr>
              <w:rPr>
                <w:rFonts w:asciiTheme="minorHAnsi" w:hAnsiTheme="minorHAnsi"/>
              </w:rPr>
            </w:pPr>
            <w:r w:rsidRPr="00EB5064">
              <w:rPr>
                <w:rFonts w:asciiTheme="minorHAnsi" w:hAnsiTheme="minorHAnsi"/>
                <w:color w:val="FF0000"/>
              </w:rPr>
              <w:t>£</w:t>
            </w:r>
            <w:r w:rsidR="00DD674D">
              <w:rPr>
                <w:rFonts w:asciiTheme="minorHAnsi" w:hAnsiTheme="minorHAnsi"/>
                <w:color w:val="FF0000"/>
              </w:rPr>
              <w:t>4000</w:t>
            </w:r>
          </w:p>
        </w:tc>
        <w:tc>
          <w:tcPr>
            <w:tcW w:w="4820" w:type="dxa"/>
          </w:tcPr>
          <w:p w:rsidR="00FE172E" w:rsidRPr="00EB5064" w:rsidRDefault="00EB5064" w:rsidP="00CF04C4">
            <w:pPr>
              <w:rPr>
                <w:rFonts w:asciiTheme="minorHAnsi" w:hAnsiTheme="minorHAnsi"/>
              </w:rPr>
            </w:pPr>
            <w:r w:rsidRPr="00EB5064">
              <w:rPr>
                <w:rFonts w:asciiTheme="minorHAnsi" w:hAnsiTheme="minorHAnsi"/>
              </w:rPr>
              <w:t xml:space="preserve">Children will grow in confidence when swimming and children will be able to meet the National Curriculum requirements at the end of Key Stage 2. </w:t>
            </w:r>
          </w:p>
        </w:tc>
      </w:tr>
      <w:tr w:rsidR="001804F2" w:rsidRPr="00EB5064" w:rsidTr="00FE172E">
        <w:tc>
          <w:tcPr>
            <w:tcW w:w="3225" w:type="dxa"/>
          </w:tcPr>
          <w:p w:rsidR="00FE172E" w:rsidRDefault="00EB5064" w:rsidP="00CF04C4">
            <w:pPr>
              <w:rPr>
                <w:rFonts w:asciiTheme="minorHAnsi" w:hAnsiTheme="minorHAnsi"/>
                <w:b/>
              </w:rPr>
            </w:pPr>
            <w:r>
              <w:rPr>
                <w:rFonts w:asciiTheme="minorHAnsi" w:hAnsiTheme="minorHAnsi"/>
                <w:b/>
              </w:rPr>
              <w:t xml:space="preserve">To offer the Year 6 pupils a school residential trip. </w:t>
            </w:r>
          </w:p>
        </w:tc>
        <w:tc>
          <w:tcPr>
            <w:tcW w:w="2157" w:type="dxa"/>
            <w:gridSpan w:val="2"/>
          </w:tcPr>
          <w:p w:rsidR="00FE172E" w:rsidRPr="00EB5064" w:rsidRDefault="00EB5064" w:rsidP="00CF04C4">
            <w:pPr>
              <w:rPr>
                <w:rFonts w:asciiTheme="minorHAnsi" w:hAnsiTheme="minorHAnsi"/>
              </w:rPr>
            </w:pPr>
            <w:r w:rsidRPr="00EB5064">
              <w:rPr>
                <w:rFonts w:asciiTheme="minorHAnsi" w:hAnsiTheme="minorHAnsi"/>
              </w:rPr>
              <w:t xml:space="preserve">To make sure the Year 6 pupils are exposed to new challenges and to encourage pupils to take a leadership or volunteer role that support sport and physical activity outside of school. </w:t>
            </w:r>
            <w:r w:rsidRPr="00EB5064">
              <w:rPr>
                <w:rFonts w:asciiTheme="minorHAnsi" w:hAnsiTheme="minorHAnsi"/>
              </w:rPr>
              <w:lastRenderedPageBreak/>
              <w:t xml:space="preserve">Pupils will try sports activities that are not available within our local area on the day to day syllabus. Residential experience will prepare pupils socially and emotionally creating secondary ready pupils. </w:t>
            </w:r>
          </w:p>
        </w:tc>
        <w:tc>
          <w:tcPr>
            <w:tcW w:w="2126" w:type="dxa"/>
          </w:tcPr>
          <w:p w:rsidR="00FE172E" w:rsidRPr="00EB5064" w:rsidRDefault="00EB5064" w:rsidP="00EB5064">
            <w:pPr>
              <w:rPr>
                <w:rFonts w:asciiTheme="minorHAnsi" w:hAnsiTheme="minorHAnsi"/>
              </w:rPr>
            </w:pPr>
            <w:r w:rsidRPr="00EB5064">
              <w:rPr>
                <w:rFonts w:asciiTheme="minorHAnsi" w:hAnsiTheme="minorHAnsi"/>
                <w:color w:val="FF0000"/>
              </w:rPr>
              <w:lastRenderedPageBreak/>
              <w:t>£</w:t>
            </w:r>
            <w:r w:rsidR="00820517">
              <w:rPr>
                <w:rFonts w:asciiTheme="minorHAnsi" w:hAnsiTheme="minorHAnsi"/>
                <w:color w:val="FF0000"/>
              </w:rPr>
              <w:t>1440</w:t>
            </w:r>
          </w:p>
        </w:tc>
        <w:tc>
          <w:tcPr>
            <w:tcW w:w="4820" w:type="dxa"/>
          </w:tcPr>
          <w:p w:rsidR="00FE172E" w:rsidRPr="00EB5064" w:rsidRDefault="00EB5064" w:rsidP="00C25D9F">
            <w:pPr>
              <w:rPr>
                <w:rFonts w:asciiTheme="minorHAnsi" w:hAnsiTheme="minorHAnsi"/>
              </w:rPr>
            </w:pPr>
            <w:r w:rsidRPr="00EB5064">
              <w:rPr>
                <w:rFonts w:asciiTheme="minorHAnsi" w:hAnsiTheme="minorHAnsi"/>
              </w:rPr>
              <w:t xml:space="preserve">Year 6 pupils will be offered a range of experiences they would not be able to gain in school. </w:t>
            </w:r>
          </w:p>
        </w:tc>
      </w:tr>
      <w:tr w:rsidR="001804F2" w:rsidRPr="00EB5064" w:rsidTr="00FE172E">
        <w:tc>
          <w:tcPr>
            <w:tcW w:w="3225" w:type="dxa"/>
          </w:tcPr>
          <w:p w:rsidR="00FE172E" w:rsidRDefault="00EB5064" w:rsidP="00852299">
            <w:pPr>
              <w:rPr>
                <w:rFonts w:asciiTheme="minorHAnsi" w:hAnsiTheme="minorHAnsi"/>
                <w:b/>
              </w:rPr>
            </w:pPr>
            <w:r>
              <w:rPr>
                <w:rFonts w:asciiTheme="minorHAnsi" w:hAnsiTheme="minorHAnsi"/>
                <w:b/>
              </w:rPr>
              <w:lastRenderedPageBreak/>
              <w:t>To provide a wide range of extended sports opportunities, developing the curriculum and make it more accessible. Link with other schools to undertake a</w:t>
            </w:r>
            <w:r w:rsidR="00852299">
              <w:rPr>
                <w:rFonts w:asciiTheme="minorHAnsi" w:hAnsiTheme="minorHAnsi"/>
                <w:b/>
              </w:rPr>
              <w:t>nd</w:t>
            </w:r>
            <w:r>
              <w:rPr>
                <w:rFonts w:asciiTheme="minorHAnsi" w:hAnsiTheme="minorHAnsi"/>
                <w:b/>
              </w:rPr>
              <w:t xml:space="preserve"> lead sports competitions both within school and out of school. </w:t>
            </w:r>
          </w:p>
        </w:tc>
        <w:tc>
          <w:tcPr>
            <w:tcW w:w="2157" w:type="dxa"/>
            <w:gridSpan w:val="2"/>
          </w:tcPr>
          <w:p w:rsidR="00FE172E" w:rsidRDefault="00EB5064" w:rsidP="00CF04C4">
            <w:pPr>
              <w:rPr>
                <w:rFonts w:asciiTheme="minorHAnsi" w:hAnsiTheme="minorHAnsi"/>
              </w:rPr>
            </w:pPr>
            <w:r>
              <w:rPr>
                <w:rFonts w:asciiTheme="minorHAnsi" w:hAnsiTheme="minorHAnsi"/>
              </w:rPr>
              <w:t xml:space="preserve">Link with other ATT Academies in the West Region including Jubilee, </w:t>
            </w:r>
            <w:proofErr w:type="spellStart"/>
            <w:r>
              <w:rPr>
                <w:rFonts w:asciiTheme="minorHAnsi" w:hAnsiTheme="minorHAnsi"/>
              </w:rPr>
              <w:t>Caldmore</w:t>
            </w:r>
            <w:proofErr w:type="spellEnd"/>
            <w:r>
              <w:rPr>
                <w:rFonts w:asciiTheme="minorHAnsi" w:hAnsiTheme="minorHAnsi"/>
              </w:rPr>
              <w:t xml:space="preserve">, North Walsall, Star and Sun to allow us to introduce new sports including dance and other activities to encourage more pupils to take up sport. </w:t>
            </w:r>
          </w:p>
          <w:p w:rsidR="00656269" w:rsidRPr="00EB5064" w:rsidRDefault="00656269" w:rsidP="00CF04C4">
            <w:pPr>
              <w:rPr>
                <w:rFonts w:asciiTheme="minorHAnsi" w:hAnsiTheme="minorHAnsi"/>
              </w:rPr>
            </w:pPr>
            <w:r>
              <w:rPr>
                <w:rFonts w:asciiTheme="minorHAnsi" w:hAnsiTheme="minorHAnsi"/>
              </w:rPr>
              <w:t xml:space="preserve">PE head at Jubilee will help us to enter and run more </w:t>
            </w:r>
            <w:r>
              <w:rPr>
                <w:rFonts w:asciiTheme="minorHAnsi" w:hAnsiTheme="minorHAnsi"/>
              </w:rPr>
              <w:lastRenderedPageBreak/>
              <w:t xml:space="preserve">sports competitions and run some of our own. </w:t>
            </w:r>
          </w:p>
        </w:tc>
        <w:tc>
          <w:tcPr>
            <w:tcW w:w="2126" w:type="dxa"/>
          </w:tcPr>
          <w:p w:rsidR="00FE172E" w:rsidRPr="00EB5064" w:rsidRDefault="00EB5064" w:rsidP="00CF04C4">
            <w:pPr>
              <w:rPr>
                <w:rFonts w:asciiTheme="minorHAnsi" w:hAnsiTheme="minorHAnsi"/>
              </w:rPr>
            </w:pPr>
            <w:r w:rsidRPr="00E55133">
              <w:rPr>
                <w:rFonts w:asciiTheme="minorHAnsi" w:hAnsiTheme="minorHAnsi"/>
                <w:color w:val="FF0000"/>
              </w:rPr>
              <w:lastRenderedPageBreak/>
              <w:t>£</w:t>
            </w:r>
            <w:r w:rsidR="00294D99">
              <w:rPr>
                <w:rFonts w:asciiTheme="minorHAnsi" w:hAnsiTheme="minorHAnsi"/>
                <w:color w:val="FF0000"/>
              </w:rPr>
              <w:t>1000</w:t>
            </w:r>
          </w:p>
        </w:tc>
        <w:tc>
          <w:tcPr>
            <w:tcW w:w="4820" w:type="dxa"/>
          </w:tcPr>
          <w:p w:rsidR="00FE172E" w:rsidRPr="00EB5064" w:rsidRDefault="00656269" w:rsidP="00CF04C4">
            <w:pPr>
              <w:rPr>
                <w:rFonts w:asciiTheme="minorHAnsi" w:hAnsiTheme="minorHAnsi"/>
              </w:rPr>
            </w:pPr>
            <w:r>
              <w:rPr>
                <w:rFonts w:asciiTheme="minorHAnsi" w:hAnsiTheme="minorHAnsi"/>
              </w:rPr>
              <w:t xml:space="preserve">Children will be accessing PE and Sports activities on a daily basis which will encourage a love for PE across the whole Academy. </w:t>
            </w:r>
          </w:p>
        </w:tc>
      </w:tr>
      <w:tr w:rsidR="00294D99" w:rsidRPr="00EB5064" w:rsidTr="00FE172E">
        <w:tc>
          <w:tcPr>
            <w:tcW w:w="3225" w:type="dxa"/>
          </w:tcPr>
          <w:p w:rsidR="00294D99" w:rsidRDefault="00294D99" w:rsidP="00294D99">
            <w:pPr>
              <w:rPr>
                <w:rFonts w:asciiTheme="minorHAnsi" w:hAnsiTheme="minorHAnsi"/>
                <w:b/>
              </w:rPr>
            </w:pPr>
            <w:r>
              <w:rPr>
                <w:rFonts w:asciiTheme="minorHAnsi" w:hAnsiTheme="minorHAnsi"/>
                <w:b/>
              </w:rPr>
              <w:lastRenderedPageBreak/>
              <w:t xml:space="preserve">To buy sports resources in order to help staff teach PE and Sport more effectively to all pupils. </w:t>
            </w:r>
          </w:p>
        </w:tc>
        <w:tc>
          <w:tcPr>
            <w:tcW w:w="2157" w:type="dxa"/>
            <w:gridSpan w:val="2"/>
          </w:tcPr>
          <w:p w:rsidR="00294D99" w:rsidRDefault="00294D99" w:rsidP="00CF04C4">
            <w:pPr>
              <w:rPr>
                <w:rFonts w:asciiTheme="minorHAnsi" w:hAnsiTheme="minorHAnsi"/>
              </w:rPr>
            </w:pPr>
            <w:r>
              <w:rPr>
                <w:rFonts w:asciiTheme="minorHAnsi" w:hAnsiTheme="minorHAnsi"/>
              </w:rPr>
              <w:t xml:space="preserve">Purchase appropriate PE/Sports Resources to support the teaching of PE/Sport. </w:t>
            </w:r>
          </w:p>
        </w:tc>
        <w:tc>
          <w:tcPr>
            <w:tcW w:w="2126" w:type="dxa"/>
          </w:tcPr>
          <w:p w:rsidR="00294D99" w:rsidRPr="00E55133" w:rsidRDefault="00294D99" w:rsidP="00CF04C4">
            <w:pPr>
              <w:rPr>
                <w:rFonts w:asciiTheme="minorHAnsi" w:hAnsiTheme="minorHAnsi"/>
                <w:color w:val="FF0000"/>
              </w:rPr>
            </w:pPr>
            <w:r>
              <w:rPr>
                <w:rFonts w:asciiTheme="minorHAnsi" w:hAnsiTheme="minorHAnsi"/>
                <w:color w:val="FF0000"/>
              </w:rPr>
              <w:t>£3000</w:t>
            </w:r>
          </w:p>
        </w:tc>
        <w:tc>
          <w:tcPr>
            <w:tcW w:w="4820" w:type="dxa"/>
          </w:tcPr>
          <w:p w:rsidR="00294D99" w:rsidRDefault="00294D99" w:rsidP="00CF04C4">
            <w:pPr>
              <w:rPr>
                <w:rFonts w:asciiTheme="minorHAnsi" w:hAnsiTheme="minorHAnsi"/>
              </w:rPr>
            </w:pPr>
            <w:r>
              <w:rPr>
                <w:rFonts w:asciiTheme="minorHAnsi" w:hAnsiTheme="minorHAnsi"/>
              </w:rPr>
              <w:t xml:space="preserve">PE and Sports resources will be available to support the teaching of PE and Sport. </w:t>
            </w:r>
          </w:p>
        </w:tc>
      </w:tr>
      <w:tr w:rsidR="001804F2" w:rsidRPr="00EB5064" w:rsidTr="00FE172E">
        <w:tc>
          <w:tcPr>
            <w:tcW w:w="3225" w:type="dxa"/>
          </w:tcPr>
          <w:p w:rsidR="001804F2" w:rsidRPr="001804F2" w:rsidRDefault="001804F2" w:rsidP="00CF04C4">
            <w:pPr>
              <w:rPr>
                <w:rFonts w:asciiTheme="minorHAnsi" w:hAnsiTheme="minorHAnsi" w:cstheme="minorHAnsi"/>
                <w:b/>
              </w:rPr>
            </w:pPr>
            <w:r w:rsidRPr="001804F2">
              <w:rPr>
                <w:rFonts w:asciiTheme="minorHAnsi" w:hAnsiTheme="minorHAnsi" w:cstheme="minorHAnsi"/>
                <w:b/>
              </w:rPr>
              <w:t>To make sure staff are confident in the teaching, assessing and planning of PE.</w:t>
            </w:r>
          </w:p>
        </w:tc>
        <w:tc>
          <w:tcPr>
            <w:tcW w:w="2157" w:type="dxa"/>
            <w:gridSpan w:val="2"/>
          </w:tcPr>
          <w:p w:rsidR="001804F2" w:rsidRDefault="001804F2" w:rsidP="00CF04C4">
            <w:pPr>
              <w:rPr>
                <w:rFonts w:asciiTheme="minorHAnsi" w:hAnsiTheme="minorHAnsi"/>
              </w:rPr>
            </w:pPr>
            <w:r>
              <w:rPr>
                <w:rFonts w:asciiTheme="minorHAnsi" w:hAnsiTheme="minorHAnsi"/>
              </w:rPr>
              <w:t xml:space="preserve">Purchase Get Set for PE Curriculum to provide a framework for teaching and assessing PE across Key Stage 1 and Key Stage 2. </w:t>
            </w:r>
          </w:p>
          <w:p w:rsidR="001804F2" w:rsidRDefault="001804F2" w:rsidP="00CF04C4">
            <w:pPr>
              <w:rPr>
                <w:rFonts w:asciiTheme="minorHAnsi" w:hAnsiTheme="minorHAnsi"/>
              </w:rPr>
            </w:pPr>
          </w:p>
        </w:tc>
        <w:tc>
          <w:tcPr>
            <w:tcW w:w="2126" w:type="dxa"/>
          </w:tcPr>
          <w:p w:rsidR="001804F2" w:rsidRDefault="00E55133" w:rsidP="00CF04C4">
            <w:pPr>
              <w:rPr>
                <w:rFonts w:asciiTheme="minorHAnsi" w:hAnsiTheme="minorHAnsi"/>
              </w:rPr>
            </w:pPr>
            <w:r w:rsidRPr="00E55133">
              <w:rPr>
                <w:rFonts w:asciiTheme="minorHAnsi" w:hAnsiTheme="minorHAnsi"/>
                <w:color w:val="FF0000"/>
              </w:rPr>
              <w:t>£</w:t>
            </w:r>
            <w:r w:rsidR="00820517">
              <w:rPr>
                <w:rFonts w:asciiTheme="minorHAnsi" w:hAnsiTheme="minorHAnsi"/>
                <w:color w:val="FF0000"/>
              </w:rPr>
              <w:t>400</w:t>
            </w:r>
          </w:p>
        </w:tc>
        <w:tc>
          <w:tcPr>
            <w:tcW w:w="4820" w:type="dxa"/>
          </w:tcPr>
          <w:p w:rsidR="001804F2" w:rsidRDefault="00B56FD1" w:rsidP="00CF04C4">
            <w:pPr>
              <w:rPr>
                <w:rFonts w:asciiTheme="minorHAnsi" w:hAnsiTheme="minorHAnsi"/>
              </w:rPr>
            </w:pPr>
            <w:r>
              <w:rPr>
                <w:rFonts w:asciiTheme="minorHAnsi" w:hAnsiTheme="minorHAnsi"/>
              </w:rPr>
              <w:t xml:space="preserve">All staff will teach PE and sport more effectively and embed physical activity across the whole school. </w:t>
            </w:r>
          </w:p>
        </w:tc>
      </w:tr>
    </w:tbl>
    <w:p w:rsidR="00E531C3" w:rsidRDefault="00E531C3" w:rsidP="00721317">
      <w:pPr>
        <w:rPr>
          <w:rFonts w:asciiTheme="minorHAnsi" w:hAnsiTheme="minorHAnsi"/>
          <w:b/>
          <w:sz w:val="28"/>
          <w:szCs w:val="28"/>
        </w:rPr>
      </w:pPr>
    </w:p>
    <w:sectPr w:rsidR="00E531C3" w:rsidSect="00C25D9F">
      <w:headerReference w:type="first" r:id="rId7"/>
      <w:footerReference w:type="first" r:id="rId8"/>
      <w:type w:val="continuous"/>
      <w:pgSz w:w="16838" w:h="11899" w:orient="landscape"/>
      <w:pgMar w:top="1418" w:right="2955" w:bottom="1409" w:left="1797" w:header="2552"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7B" w:rsidRDefault="008E097B">
      <w:r>
        <w:separator/>
      </w:r>
    </w:p>
  </w:endnote>
  <w:endnote w:type="continuationSeparator" w:id="0">
    <w:p w:rsidR="008E097B" w:rsidRDefault="008E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pPr>
      <w:pStyle w:val="Footer"/>
    </w:pPr>
    <w:r>
      <w:rPr>
        <w:noProof/>
        <w:lang w:val="en-GB" w:eastAsia="en-GB"/>
      </w:rPr>
      <w:drawing>
        <wp:anchor distT="0" distB="0" distL="114300" distR="114300" simplePos="0" relativeHeight="251656704" behindDoc="1" locked="0" layoutInCell="1" allowOverlap="1" wp14:anchorId="6D27CBA4" wp14:editId="2ABC55EE">
          <wp:simplePos x="0" y="0"/>
          <wp:positionH relativeFrom="column">
            <wp:posOffset>1137920</wp:posOffset>
          </wp:positionH>
          <wp:positionV relativeFrom="paragraph">
            <wp:posOffset>5688965</wp:posOffset>
          </wp:positionV>
          <wp:extent cx="1270000" cy="1097280"/>
          <wp:effectExtent l="0" t="0" r="6350" b="7620"/>
          <wp:wrapNone/>
          <wp:docPr id="41" name="Picture 41" descr="jump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umping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09728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7B" w:rsidRDefault="008E097B">
      <w:r>
        <w:rPr>
          <w:noProof/>
          <w:lang w:val="en-GB" w:eastAsia="en-GB"/>
        </w:rPr>
        <w:drawing>
          <wp:inline distT="0" distB="0" distL="0" distR="0">
            <wp:extent cx="5276850" cy="3057525"/>
            <wp:effectExtent l="0" t="0" r="0" b="9525"/>
            <wp:docPr id="1" name="Picture 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3057525"/>
                    </a:xfrm>
                    <a:prstGeom prst="rect">
                      <a:avLst/>
                    </a:prstGeom>
                    <a:noFill/>
                    <a:ln>
                      <a:noFill/>
                    </a:ln>
                  </pic:spPr>
                </pic:pic>
              </a:graphicData>
            </a:graphic>
          </wp:inline>
        </w:drawing>
      </w:r>
      <w:r>
        <w:separator/>
      </w:r>
    </w:p>
  </w:footnote>
  <w:footnote w:type="continuationSeparator" w:id="0">
    <w:p w:rsidR="008E097B" w:rsidRDefault="008E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1A1" w:rsidRDefault="001551A1" w:rsidP="00EC264A">
    <w:pPr>
      <w:pStyle w:val="Header"/>
      <w:tabs>
        <w:tab w:val="left" w:pos="3828"/>
      </w:tabs>
    </w:pPr>
    <w:r>
      <w:rPr>
        <w:noProof/>
        <w:lang w:val="en-GB" w:eastAsia="en-GB"/>
      </w:rPr>
      <w:drawing>
        <wp:anchor distT="0" distB="0" distL="114300" distR="114300" simplePos="0" relativeHeight="251657728" behindDoc="1" locked="0" layoutInCell="1" allowOverlap="1" wp14:anchorId="3DCC74D1" wp14:editId="67AA5036">
          <wp:simplePos x="0" y="0"/>
          <wp:positionH relativeFrom="page">
            <wp:posOffset>7675245</wp:posOffset>
          </wp:positionH>
          <wp:positionV relativeFrom="page">
            <wp:posOffset>438785</wp:posOffset>
          </wp:positionV>
          <wp:extent cx="1869440" cy="1084580"/>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6FBB">
      <w:rPr>
        <w:noProof/>
        <w:lang w:val="en-GB" w:eastAsia="en-GB"/>
      </w:rPr>
      <w:drawing>
        <wp:anchor distT="0" distB="0" distL="114300" distR="114300" simplePos="0" relativeHeight="251659776" behindDoc="1" locked="0" layoutInCell="1" allowOverlap="1" wp14:anchorId="0BD4231A" wp14:editId="64535D1B">
          <wp:simplePos x="0" y="0"/>
          <wp:positionH relativeFrom="column">
            <wp:posOffset>-460375</wp:posOffset>
          </wp:positionH>
          <wp:positionV relativeFrom="paragraph">
            <wp:posOffset>7989570</wp:posOffset>
          </wp:positionV>
          <wp:extent cx="3657600" cy="292100"/>
          <wp:effectExtent l="0" t="0" r="0" b="0"/>
          <wp:wrapNone/>
          <wp:docPr id="62" name="Picture 6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2927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o:colormru v:ext="edit" colors="#e00424,#e0c9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F5"/>
    <w:rsid w:val="00017F1D"/>
    <w:rsid w:val="00055395"/>
    <w:rsid w:val="000D6B9C"/>
    <w:rsid w:val="001551A1"/>
    <w:rsid w:val="001804F2"/>
    <w:rsid w:val="001C7A11"/>
    <w:rsid w:val="001F7EFE"/>
    <w:rsid w:val="00257017"/>
    <w:rsid w:val="00257A67"/>
    <w:rsid w:val="00276AA6"/>
    <w:rsid w:val="00294D99"/>
    <w:rsid w:val="002A530B"/>
    <w:rsid w:val="002D3CA6"/>
    <w:rsid w:val="003D3276"/>
    <w:rsid w:val="003F7E26"/>
    <w:rsid w:val="00400AE2"/>
    <w:rsid w:val="00406BD4"/>
    <w:rsid w:val="0046041D"/>
    <w:rsid w:val="004E75A7"/>
    <w:rsid w:val="00536BF0"/>
    <w:rsid w:val="005402DD"/>
    <w:rsid w:val="00637D92"/>
    <w:rsid w:val="00656269"/>
    <w:rsid w:val="006710E8"/>
    <w:rsid w:val="00677632"/>
    <w:rsid w:val="00685DF0"/>
    <w:rsid w:val="006E1CD4"/>
    <w:rsid w:val="006E4B16"/>
    <w:rsid w:val="007028F5"/>
    <w:rsid w:val="00721317"/>
    <w:rsid w:val="00744380"/>
    <w:rsid w:val="00757051"/>
    <w:rsid w:val="00766CF3"/>
    <w:rsid w:val="007934CB"/>
    <w:rsid w:val="007E1D46"/>
    <w:rsid w:val="00800C21"/>
    <w:rsid w:val="00813C1E"/>
    <w:rsid w:val="00820517"/>
    <w:rsid w:val="00825655"/>
    <w:rsid w:val="00852299"/>
    <w:rsid w:val="00896B34"/>
    <w:rsid w:val="008B50F7"/>
    <w:rsid w:val="008E097B"/>
    <w:rsid w:val="009A5163"/>
    <w:rsid w:val="00AE1F40"/>
    <w:rsid w:val="00AF3241"/>
    <w:rsid w:val="00B34433"/>
    <w:rsid w:val="00B56FD1"/>
    <w:rsid w:val="00B60E00"/>
    <w:rsid w:val="00B62DD4"/>
    <w:rsid w:val="00BB3C41"/>
    <w:rsid w:val="00BF25AC"/>
    <w:rsid w:val="00C25D9F"/>
    <w:rsid w:val="00C33C70"/>
    <w:rsid w:val="00CF04C4"/>
    <w:rsid w:val="00D305A3"/>
    <w:rsid w:val="00DB765C"/>
    <w:rsid w:val="00DD674D"/>
    <w:rsid w:val="00DE6FBB"/>
    <w:rsid w:val="00E27DEC"/>
    <w:rsid w:val="00E3458D"/>
    <w:rsid w:val="00E531C3"/>
    <w:rsid w:val="00E55133"/>
    <w:rsid w:val="00EB5064"/>
    <w:rsid w:val="00EC264A"/>
    <w:rsid w:val="00F75B68"/>
    <w:rsid w:val="00F7764D"/>
    <w:rsid w:val="00FB0023"/>
    <w:rsid w:val="00FE172E"/>
    <w:rsid w:val="00FF460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e00424,#e0c9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028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28F5"/>
    <w:pPr>
      <w:tabs>
        <w:tab w:val="center" w:pos="4320"/>
        <w:tab w:val="right" w:pos="8640"/>
      </w:tabs>
    </w:pPr>
  </w:style>
  <w:style w:type="character" w:customStyle="1" w:styleId="HeaderChar">
    <w:name w:val="Header Char"/>
    <w:basedOn w:val="DefaultParagraphFont"/>
    <w:link w:val="Header"/>
    <w:rsid w:val="007028F5"/>
    <w:rPr>
      <w:rFonts w:ascii="Cambria" w:eastAsia="Cambria" w:hAnsi="Cambria" w:cs="Times New Roman"/>
    </w:rPr>
  </w:style>
  <w:style w:type="paragraph" w:styleId="Footer">
    <w:name w:val="footer"/>
    <w:basedOn w:val="Normal"/>
    <w:link w:val="FooterChar"/>
    <w:rsid w:val="007028F5"/>
    <w:pPr>
      <w:tabs>
        <w:tab w:val="center" w:pos="4320"/>
        <w:tab w:val="right" w:pos="8640"/>
      </w:tabs>
    </w:pPr>
  </w:style>
  <w:style w:type="character" w:customStyle="1" w:styleId="FooterChar">
    <w:name w:val="Footer Char"/>
    <w:basedOn w:val="DefaultParagraphFont"/>
    <w:link w:val="Footer"/>
    <w:rsid w:val="007028F5"/>
    <w:rPr>
      <w:rFonts w:ascii="Cambria" w:eastAsia="Cambria" w:hAnsi="Cambria" w:cs="Times New Roman"/>
    </w:rPr>
  </w:style>
  <w:style w:type="paragraph" w:customStyle="1" w:styleId="BasicParagraph">
    <w:name w:val="[Basic Paragraph]"/>
    <w:basedOn w:val="Normal"/>
    <w:uiPriority w:val="99"/>
    <w:rsid w:val="007028F5"/>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Hyperlink">
    <w:name w:val="Hyperlink"/>
    <w:basedOn w:val="DefaultParagraphFont"/>
    <w:rsid w:val="007B1180"/>
    <w:rPr>
      <w:color w:val="0000FF"/>
      <w:u w:val="single"/>
    </w:rPr>
  </w:style>
  <w:style w:type="character" w:styleId="FollowedHyperlink">
    <w:name w:val="FollowedHyperlink"/>
    <w:basedOn w:val="DefaultParagraphFont"/>
    <w:rsid w:val="008D60D4"/>
    <w:rPr>
      <w:color w:val="800080"/>
      <w:u w:val="single"/>
    </w:rPr>
  </w:style>
  <w:style w:type="table" w:styleId="TableGrid">
    <w:name w:val="Table Grid"/>
    <w:basedOn w:val="TableNormal"/>
    <w:uiPriority w:val="59"/>
    <w:rsid w:val="00E53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3877</CharactersWithSpaces>
  <SharedDoc>false</SharedDoc>
  <HLinks>
    <vt:vector size="24" baseType="variant">
      <vt:variant>
        <vt:i4>5505054</vt:i4>
      </vt:variant>
      <vt:variant>
        <vt:i4>3378</vt:i4>
      </vt:variant>
      <vt:variant>
        <vt:i4>1025</vt:i4>
      </vt:variant>
      <vt:variant>
        <vt:i4>1</vt:i4>
      </vt:variant>
      <vt:variant>
        <vt:lpwstr>ATT logo</vt:lpwstr>
      </vt:variant>
      <vt:variant>
        <vt:lpwstr/>
      </vt:variant>
      <vt:variant>
        <vt:i4>5439490</vt:i4>
      </vt:variant>
      <vt:variant>
        <vt:i4>-1</vt:i4>
      </vt:variant>
      <vt:variant>
        <vt:i4>2089</vt:i4>
      </vt:variant>
      <vt:variant>
        <vt:i4>1</vt:i4>
      </vt:variant>
      <vt:variant>
        <vt:lpwstr>jumping children</vt:lpwstr>
      </vt:variant>
      <vt:variant>
        <vt:lpwstr/>
      </vt:variant>
      <vt:variant>
        <vt:i4>5505054</vt:i4>
      </vt:variant>
      <vt:variant>
        <vt:i4>-1</vt:i4>
      </vt:variant>
      <vt:variant>
        <vt:i4>2109</vt:i4>
      </vt:variant>
      <vt:variant>
        <vt:i4>1</vt:i4>
      </vt:variant>
      <vt:variant>
        <vt:lpwstr>ATT logo</vt:lpwstr>
      </vt:variant>
      <vt:variant>
        <vt:lpwstr/>
      </vt:variant>
      <vt:variant>
        <vt:i4>1507453</vt:i4>
      </vt:variant>
      <vt:variant>
        <vt:i4>-1</vt:i4>
      </vt:variant>
      <vt:variant>
        <vt:i4>2110</vt:i4>
      </vt:variant>
      <vt:variant>
        <vt:i4>1</vt:i4>
      </vt:variant>
      <vt:variant>
        <vt:lpwstr>strapline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Jeni</cp:lastModifiedBy>
  <cp:revision>2</cp:revision>
  <cp:lastPrinted>2019-09-16T09:27:00Z</cp:lastPrinted>
  <dcterms:created xsi:type="dcterms:W3CDTF">2019-11-26T13:23:00Z</dcterms:created>
  <dcterms:modified xsi:type="dcterms:W3CDTF">2019-11-26T13:23:00Z</dcterms:modified>
</cp:coreProperties>
</file>