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D" w:rsidRPr="00901D29" w:rsidRDefault="00B602B9" w:rsidP="003E7A2C">
      <w:pPr>
        <w:tabs>
          <w:tab w:val="center" w:pos="1350"/>
        </w:tabs>
        <w:rPr>
          <w:rFonts w:ascii="Calibri" w:hAnsi="Calibri"/>
          <w:color w:val="0082C9"/>
        </w:rPr>
      </w:pPr>
      <w:bookmarkStart w:id="0" w:name="_GoBack"/>
      <w:bookmarkEnd w:id="0"/>
      <w:r>
        <w:rPr>
          <w:rFonts w:ascii="Calibri" w:hAnsi="Calibri"/>
          <w:noProof/>
          <w:color w:val="0082C9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-1518920</wp:posOffset>
            </wp:positionH>
            <wp:positionV relativeFrom="paragraph">
              <wp:posOffset>-99695</wp:posOffset>
            </wp:positionV>
            <wp:extent cx="3225800" cy="1879600"/>
            <wp:effectExtent l="0" t="0" r="0" b="0"/>
            <wp:wrapNone/>
            <wp:docPr id="8" name="Picture 8" descr="ATT logo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 logo whit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82C9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-1828800</wp:posOffset>
                </wp:positionV>
                <wp:extent cx="10972800" cy="10972800"/>
                <wp:effectExtent l="0" t="635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0" cy="10972800"/>
                        </a:xfrm>
                        <a:prstGeom prst="rect">
                          <a:avLst/>
                        </a:prstGeom>
                        <a:solidFill>
                          <a:srgbClr val="0082C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C244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730120" id="Rectangle 5" o:spid="_x0000_s1026" style="position:absolute;margin-left:-2in;margin-top:-2in;width:12in;height:12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" fillcolor="#0082c9" stroked="f" strokecolor="#0c2444" strokeweight="1.5pt">
                <v:shadow opacity="22938f" offset="0"/>
                <v:textbox inset=",7.2pt,,7.2pt"/>
              </v:rect>
            </w:pict>
          </mc:Fallback>
        </mc:AlternateContent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138430</wp:posOffset>
                </wp:positionV>
                <wp:extent cx="6172200" cy="1143000"/>
                <wp:effectExtent l="0" t="63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705" w:rsidRDefault="001B6705" w:rsidP="001B6705">
                            <w:pP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  <w:t>Pupil Premium Review</w:t>
                            </w:r>
                          </w:p>
                          <w:p w:rsidR="001B6705" w:rsidRPr="00C0042D" w:rsidRDefault="001B6705" w:rsidP="001B6705">
                            <w:pPr>
                              <w:rPr>
                                <w:rFonts w:ascii="Calibri" w:hAnsi="Calibri"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80"/>
                              </w:rPr>
                              <w:t>2017-18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0pt;margin-top:10.9pt;width:48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" filled="f" stroked="f">
                <v:textbox inset=".5mm,.5mm,.5mm,.5mm">
                  <w:txbxContent>
                    <w:p w:rsidR="001B6705" w:rsidRDefault="001B6705" w:rsidP="001B6705">
                      <w:pPr>
                        <w:rPr>
                          <w:rFonts w:ascii="Calibri" w:hAnsi="Calibri"/>
                          <w:color w:val="FFFFFF"/>
                          <w:sz w:val="8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80"/>
                        </w:rPr>
                        <w:t>Pupil Premium Review</w:t>
                      </w:r>
                    </w:p>
                    <w:p w:rsidR="001B6705" w:rsidRPr="00C0042D" w:rsidRDefault="001B6705" w:rsidP="001B6705">
                      <w:pPr>
                        <w:rPr>
                          <w:rFonts w:ascii="Calibri" w:hAnsi="Calibri"/>
                          <w:color w:val="FFFFFF"/>
                          <w:sz w:val="5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80"/>
                        </w:rPr>
                        <w:t>2017-18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91440</wp:posOffset>
            </wp:positionV>
            <wp:extent cx="4267200" cy="342900"/>
            <wp:effectExtent l="0" t="0" r="0" b="0"/>
            <wp:wrapNone/>
            <wp:docPr id="6" name="Picture 6" descr="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AD" w:rsidRPr="00B24312" w:rsidRDefault="00B602B9" w:rsidP="003E7A2C">
      <w:pPr>
        <w:tabs>
          <w:tab w:val="center" w:pos="1350"/>
        </w:tabs>
        <w:rPr>
          <w:rFonts w:ascii="Calibri" w:hAnsi="Calibri"/>
        </w:rPr>
      </w:pPr>
      <w:r>
        <w:rPr>
          <w:rFonts w:ascii="Calibri" w:hAnsi="Calibri"/>
          <w:noProof/>
          <w:color w:val="0082C9"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-5166995</wp:posOffset>
            </wp:positionH>
            <wp:positionV relativeFrom="paragraph">
              <wp:posOffset>-6495415</wp:posOffset>
            </wp:positionV>
            <wp:extent cx="3225800" cy="1879600"/>
            <wp:effectExtent l="0" t="0" r="0" b="0"/>
            <wp:wrapNone/>
            <wp:docPr id="7" name="Picture 7" descr="ATT logo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 logo whit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27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1B6705" w:rsidRPr="00295D4E" w:rsidTr="001B670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Summary information</w:t>
            </w: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Academy 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7/18</w:t>
            </w:r>
          </w:p>
        </w:tc>
        <w:tc>
          <w:tcPr>
            <w:tcW w:w="3632" w:type="dxa"/>
          </w:tcPr>
          <w:p w:rsidR="001B6705" w:rsidRPr="00295D4E" w:rsidRDefault="001B6705" w:rsidP="001B6705">
            <w:pPr>
              <w:rPr>
                <w:rFonts w:ascii="Arial" w:hAnsi="Arial" w:cs="Arial"/>
                <w:highlight w:val="yellow"/>
              </w:rPr>
            </w:pPr>
            <w:r w:rsidRPr="00295D4E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1B6705" w:rsidRPr="00295D4E" w:rsidRDefault="000D2A65" w:rsidP="001B6705">
            <w:pPr>
              <w:rPr>
                <w:rFonts w:ascii="Arial" w:hAnsi="Arial" w:cs="Arial"/>
                <w:highlight w:val="yellow"/>
              </w:rPr>
            </w:pPr>
            <w:r w:rsidRPr="000D2A65">
              <w:rPr>
                <w:rFonts w:ascii="Arial" w:hAnsi="Arial" w:cs="Arial"/>
              </w:rPr>
              <w:t>£39,600</w:t>
            </w:r>
          </w:p>
        </w:tc>
        <w:tc>
          <w:tcPr>
            <w:tcW w:w="4819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26.09.17</w:t>
            </w: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632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Number of pupils eligible for PP</w:t>
            </w:r>
            <w:r w:rsidR="00557746">
              <w:rPr>
                <w:rFonts w:ascii="Arial" w:hAnsi="Arial" w:cs="Arial"/>
                <w:b/>
              </w:rPr>
              <w:t xml:space="preserve"> (Including LAC)</w:t>
            </w:r>
          </w:p>
        </w:tc>
        <w:tc>
          <w:tcPr>
            <w:tcW w:w="1471" w:type="dxa"/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819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1B6705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15.12.17</w:t>
            </w:r>
          </w:p>
          <w:p w:rsidR="00557746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23.03.18</w:t>
            </w:r>
          </w:p>
          <w:p w:rsidR="00557746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20.07.18</w:t>
            </w:r>
          </w:p>
        </w:tc>
      </w:tr>
      <w:tr w:rsidR="001B6705" w:rsidRPr="00295D4E" w:rsidTr="001B6705">
        <w:tc>
          <w:tcPr>
            <w:tcW w:w="2660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Total number of </w:t>
            </w:r>
            <w:r>
              <w:rPr>
                <w:rFonts w:ascii="Arial" w:hAnsi="Arial" w:cs="Arial"/>
                <w:b/>
              </w:rPr>
              <w:t xml:space="preserve">LAC </w:t>
            </w:r>
            <w:r w:rsidRPr="00295D4E">
              <w:rPr>
                <w:rFonts w:ascii="Arial" w:hAnsi="Arial" w:cs="Arial"/>
                <w:b/>
              </w:rPr>
              <w:t>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32" w:type="dxa"/>
          </w:tcPr>
          <w:p w:rsidR="001B6705" w:rsidRPr="00295D4E" w:rsidRDefault="00910470" w:rsidP="001B6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governor for PP</w:t>
            </w:r>
          </w:p>
        </w:tc>
        <w:tc>
          <w:tcPr>
            <w:tcW w:w="1471" w:type="dxa"/>
          </w:tcPr>
          <w:p w:rsidR="001B6705" w:rsidRPr="00295D4E" w:rsidRDefault="001B6705" w:rsidP="001B67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B6705" w:rsidRPr="00295D4E" w:rsidRDefault="00910470" w:rsidP="001B6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teacher for PP</w:t>
            </w:r>
          </w:p>
        </w:tc>
        <w:tc>
          <w:tcPr>
            <w:tcW w:w="1559" w:type="dxa"/>
          </w:tcPr>
          <w:p w:rsidR="001B6705" w:rsidRPr="00295D4E" w:rsidRDefault="00557746" w:rsidP="001B6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</w:tr>
    </w:tbl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page" w:tblpX="1146" w:tblpY="4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2043"/>
        <w:gridCol w:w="2160"/>
        <w:gridCol w:w="5589"/>
      </w:tblGrid>
      <w:tr w:rsidR="001B6705" w:rsidRPr="00295D4E" w:rsidTr="001B670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Current attainment </w:t>
            </w:r>
            <w:r>
              <w:rPr>
                <w:rFonts w:ascii="Arial" w:hAnsi="Arial" w:cs="Arial"/>
                <w:b/>
              </w:rPr>
              <w:t>(add performance measures)</w:t>
            </w:r>
          </w:p>
        </w:tc>
      </w:tr>
      <w:tr w:rsidR="001B6705" w:rsidRPr="00295D4E" w:rsidTr="001B6705">
        <w:tc>
          <w:tcPr>
            <w:tcW w:w="5625" w:type="dxa"/>
          </w:tcPr>
          <w:p w:rsidR="001B6705" w:rsidRPr="00295D4E" w:rsidRDefault="001B6705" w:rsidP="001B670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1B6705" w:rsidRPr="001B6705" w:rsidRDefault="001B6705" w:rsidP="001B6705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 w:rsidRPr="001B6705"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</w:p>
        </w:tc>
        <w:tc>
          <w:tcPr>
            <w:tcW w:w="21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6705" w:rsidRPr="00295D4E" w:rsidRDefault="001B6705" w:rsidP="001B67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5D4E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>
              <w:rPr>
                <w:rFonts w:ascii="Arial" w:hAnsi="Arial" w:cs="Arial"/>
                <w:i/>
                <w:sz w:val="18"/>
                <w:szCs w:val="18"/>
              </w:rPr>
              <w:t>ils eligible for PP (your academy</w:t>
            </w:r>
            <w:r w:rsidRPr="00295D4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5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B6705" w:rsidRPr="00295D4E" w:rsidRDefault="001B6705" w:rsidP="001B67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5D4E"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 Reading</w:t>
            </w:r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out of 6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out of 6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KS1 </w:t>
            </w:r>
            <w:r w:rsidR="00557746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out of 6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out of 6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rPr>
          <w:trHeight w:val="28"/>
        </w:trPr>
        <w:tc>
          <w:tcPr>
            <w:tcW w:w="5625" w:type="dxa"/>
            <w:vAlign w:val="bottom"/>
          </w:tcPr>
          <w:p w:rsidR="001B6705" w:rsidRPr="00295D4E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KS1 </w:t>
            </w:r>
            <w:proofErr w:type="spellStart"/>
            <w:r w:rsidR="00557746">
              <w:rPr>
                <w:rFonts w:ascii="Arial" w:hAnsi="Arial" w:cs="Arial"/>
                <w:b/>
                <w:bCs/>
              </w:rPr>
              <w:t>Maths</w:t>
            </w:r>
            <w:proofErr w:type="spellEnd"/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out of 6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out of 6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1B6705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Align w:val="bottom"/>
          </w:tcPr>
          <w:p w:rsidR="001B6705" w:rsidRPr="00295D4E" w:rsidRDefault="001B6705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1B6705" w:rsidP="00EF5087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</w:t>
            </w:r>
            <w:r w:rsidR="00EF508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 Reading</w:t>
            </w:r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out of 13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out of 7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KS 2 </w:t>
            </w:r>
            <w:r w:rsidR="00557746">
              <w:rPr>
                <w:rFonts w:ascii="Arial" w:hAnsi="Arial" w:cs="Arial"/>
                <w:b/>
                <w:bCs/>
              </w:rPr>
              <w:t>Writing</w:t>
            </w:r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 out of 13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out of 7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705" w:rsidRPr="00295D4E" w:rsidTr="001B6705">
        <w:tc>
          <w:tcPr>
            <w:tcW w:w="5625" w:type="dxa"/>
            <w:vAlign w:val="bottom"/>
          </w:tcPr>
          <w:p w:rsidR="001B6705" w:rsidRPr="00295D4E" w:rsidRDefault="00EF5087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KS 2 </w:t>
            </w:r>
            <w:proofErr w:type="spellStart"/>
            <w:r w:rsidR="00557746">
              <w:rPr>
                <w:rFonts w:ascii="Arial" w:hAnsi="Arial" w:cs="Arial"/>
                <w:b/>
                <w:bCs/>
              </w:rPr>
              <w:t>Maths</w:t>
            </w:r>
            <w:proofErr w:type="spellEnd"/>
          </w:p>
        </w:tc>
        <w:tc>
          <w:tcPr>
            <w:tcW w:w="2043" w:type="dxa"/>
            <w:vAlign w:val="bottom"/>
          </w:tcPr>
          <w:p w:rsidR="001B6705" w:rsidRPr="00295D4E" w:rsidRDefault="00557746" w:rsidP="00EF5087">
            <w:pPr>
              <w:spacing w:line="276" w:lineRule="auto"/>
              <w:ind w:righ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out of 13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1B6705" w:rsidRPr="00295D4E" w:rsidRDefault="00557746" w:rsidP="00EF5087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out of 7</w:t>
            </w:r>
          </w:p>
        </w:tc>
        <w:tc>
          <w:tcPr>
            <w:tcW w:w="5589" w:type="dxa"/>
            <w:shd w:val="clear" w:color="auto" w:fill="F2F2F2"/>
            <w:tcMar>
              <w:top w:w="57" w:type="dxa"/>
              <w:bottom w:w="57" w:type="dxa"/>
            </w:tcMar>
          </w:tcPr>
          <w:p w:rsidR="001B6705" w:rsidRPr="00295D4E" w:rsidRDefault="001B6705" w:rsidP="00EF508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E39AD" w:rsidRPr="00B24312" w:rsidRDefault="002E39AD" w:rsidP="00EF5087">
      <w:pPr>
        <w:tabs>
          <w:tab w:val="center" w:pos="1350"/>
        </w:tabs>
        <w:jc w:val="center"/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2E39AD" w:rsidRPr="00B24312" w:rsidRDefault="002E39AD" w:rsidP="003E7A2C">
      <w:pPr>
        <w:tabs>
          <w:tab w:val="center" w:pos="1350"/>
        </w:tabs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2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14555"/>
      </w:tblGrid>
      <w:tr w:rsidR="001B6705" w:rsidRPr="00295D4E" w:rsidTr="001B670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Barriers to future attainment (for pupils eligible for PP including high ability)</w:t>
            </w:r>
          </w:p>
        </w:tc>
      </w:tr>
      <w:tr w:rsidR="001B6705" w:rsidRPr="00295D4E" w:rsidTr="001B6705">
        <w:tc>
          <w:tcPr>
            <w:tcW w:w="15417" w:type="dxa"/>
            <w:gridSpan w:val="2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6705" w:rsidRPr="00295D4E" w:rsidTr="001B670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 In-school barriers </w:t>
            </w:r>
            <w:r w:rsidRPr="00295D4E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1B6705" w:rsidRPr="00295D4E" w:rsidTr="001B6705"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1B6705" w:rsidRPr="00295D4E" w:rsidRDefault="00902349" w:rsidP="009023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Pupils </w:t>
            </w:r>
            <w:r w:rsidR="001B6705"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are poorly developed</w:t>
            </w:r>
            <w:r w:rsidR="001B6705" w:rsidRPr="00295D4E">
              <w:rPr>
                <w:rFonts w:ascii="Arial" w:hAnsi="Arial" w:cs="Arial"/>
                <w:sz w:val="18"/>
                <w:szCs w:val="18"/>
              </w:rPr>
              <w:t>. This slows read</w:t>
            </w:r>
            <w:r>
              <w:rPr>
                <w:rFonts w:ascii="Arial" w:hAnsi="Arial" w:cs="Arial"/>
                <w:sz w:val="18"/>
                <w:szCs w:val="18"/>
              </w:rPr>
              <w:t>ing progress</w:t>
            </w:r>
            <w:r w:rsidR="00EF5087">
              <w:rPr>
                <w:rFonts w:ascii="Arial" w:hAnsi="Arial" w:cs="Arial"/>
                <w:sz w:val="18"/>
                <w:szCs w:val="18"/>
              </w:rPr>
              <w:t xml:space="preserve"> &amp; impacts on their spelling as well as writing</w:t>
            </w:r>
            <w:r w:rsidR="001B6705" w:rsidRPr="00295D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6705" w:rsidRPr="00295D4E" w:rsidTr="001B6705"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:rsidR="001B6705" w:rsidRPr="00295D4E" w:rsidRDefault="00D31670" w:rsidP="001B67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Emotional &amp; Social skills are poorly developed. Phoenix is an academy to specifically support pupils with these challenges.</w:t>
            </w:r>
          </w:p>
        </w:tc>
      </w:tr>
      <w:tr w:rsidR="001B6705" w:rsidRPr="00295D4E" w:rsidTr="001B670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1B6705" w:rsidRPr="00295D4E" w:rsidRDefault="001B6705" w:rsidP="001B6705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 External barriers </w:t>
            </w:r>
            <w:r w:rsidRPr="00295D4E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1B6705" w:rsidRPr="00295D4E" w:rsidTr="001B67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1B6705" w:rsidRPr="00295D4E" w:rsidRDefault="007E6C47" w:rsidP="001B6705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B6705" w:rsidRPr="00295D4E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:rsidR="001B6705" w:rsidRPr="00295D4E" w:rsidRDefault="001B6705" w:rsidP="001B6705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 xml:space="preserve">Attendance rates </w:t>
            </w:r>
            <w:r w:rsidR="00902349">
              <w:rPr>
                <w:rFonts w:ascii="Arial" w:hAnsi="Arial" w:cs="Arial"/>
                <w:sz w:val="18"/>
                <w:szCs w:val="18"/>
              </w:rPr>
              <w:t>for pupils eligible for PP are 9</w:t>
            </w:r>
            <w:r w:rsidRPr="00295D4E">
              <w:rPr>
                <w:rFonts w:ascii="Arial" w:hAnsi="Arial" w:cs="Arial"/>
                <w:sz w:val="18"/>
                <w:szCs w:val="18"/>
              </w:rPr>
              <w:t>2% (below the target for all children of 96%). This reduces their school hours and cause</w:t>
            </w:r>
            <w:r w:rsidR="007E6C47">
              <w:rPr>
                <w:rFonts w:ascii="Arial" w:hAnsi="Arial" w:cs="Arial"/>
                <w:sz w:val="18"/>
                <w:szCs w:val="18"/>
              </w:rPr>
              <w:t>s them to fall behind</w:t>
            </w:r>
            <w:r w:rsidRPr="00295D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6A81" w:rsidRPr="00295D4E" w:rsidTr="001B67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E46A81" w:rsidRPr="00295D4E" w:rsidRDefault="007E6C47" w:rsidP="001B6705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</w:tcPr>
          <w:p w:rsidR="00E46A81" w:rsidRDefault="00902349" w:rsidP="009023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Often pupils begin Phoenix after they have experienced a time out of education including fixed term exclusion as well as sometimes permanent exclusion. </w:t>
            </w:r>
          </w:p>
        </w:tc>
      </w:tr>
    </w:tbl>
    <w:p w:rsidR="002E39AD" w:rsidRDefault="002E39AD" w:rsidP="003E7A2C">
      <w:pPr>
        <w:tabs>
          <w:tab w:val="center" w:pos="1350"/>
        </w:tabs>
        <w:rPr>
          <w:rFonts w:ascii="Calibri" w:hAnsi="Calibri"/>
        </w:rPr>
      </w:pPr>
    </w:p>
    <w:p w:rsidR="00EF5087" w:rsidRDefault="00EF5087" w:rsidP="003E7A2C">
      <w:pPr>
        <w:tabs>
          <w:tab w:val="center" w:pos="1350"/>
        </w:tabs>
        <w:rPr>
          <w:rFonts w:ascii="Calibri" w:hAnsi="Calibri"/>
        </w:rPr>
      </w:pPr>
    </w:p>
    <w:p w:rsidR="00EF5087" w:rsidRDefault="00EF5087" w:rsidP="003E7A2C">
      <w:pPr>
        <w:tabs>
          <w:tab w:val="center" w:pos="1350"/>
        </w:tabs>
        <w:rPr>
          <w:rFonts w:ascii="Calibri" w:hAnsi="Calibri"/>
        </w:rPr>
      </w:pPr>
    </w:p>
    <w:tbl>
      <w:tblPr>
        <w:tblW w:w="15352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  <w:gridCol w:w="6030"/>
      </w:tblGrid>
      <w:tr w:rsidR="00E46A81" w:rsidRPr="00295D4E" w:rsidTr="00E46A81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i/>
              </w:rPr>
            </w:pPr>
            <w:r w:rsidRPr="00295D4E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:rsidR="00E46A81" w:rsidRPr="00295D4E" w:rsidRDefault="00E46A81" w:rsidP="00AD5AFF">
            <w:pPr>
              <w:rPr>
                <w:rFonts w:ascii="Arial" w:hAnsi="Arial" w:cs="Arial"/>
                <w:i/>
              </w:rPr>
            </w:pPr>
            <w:r w:rsidRPr="00295D4E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E46A81" w:rsidP="00023082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Improve oral language skills for pupils el</w:t>
            </w:r>
            <w:r w:rsidR="00902349">
              <w:rPr>
                <w:rFonts w:ascii="Arial" w:hAnsi="Arial" w:cs="Arial"/>
                <w:sz w:val="18"/>
                <w:szCs w:val="18"/>
              </w:rPr>
              <w:t>igible for PP in throughout school</w:t>
            </w:r>
            <w:r w:rsidRPr="00295D4E">
              <w:rPr>
                <w:rFonts w:ascii="Arial" w:hAnsi="Arial" w:cs="Arial"/>
                <w:sz w:val="18"/>
                <w:szCs w:val="18"/>
              </w:rPr>
              <w:t>.</w:t>
            </w:r>
            <w:r w:rsidR="00023082">
              <w:rPr>
                <w:rFonts w:ascii="Arial" w:hAnsi="Arial" w:cs="Arial"/>
                <w:sz w:val="18"/>
                <w:szCs w:val="18"/>
              </w:rPr>
              <w:t xml:space="preserve"> This will then impact positively on their phonics which will in turn help the pupils to improve their spelling across the academy.</w:t>
            </w:r>
          </w:p>
        </w:tc>
        <w:tc>
          <w:tcPr>
            <w:tcW w:w="603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 eligible for PP across school </w:t>
            </w:r>
            <w:r w:rsidRPr="00295D4E">
              <w:rPr>
                <w:rFonts w:ascii="Arial" w:hAnsi="Arial" w:cs="Arial"/>
                <w:sz w:val="18"/>
                <w:szCs w:val="18"/>
              </w:rPr>
              <w:t>class</w:t>
            </w: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make rapid progress by the end of the year 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so that more </w:t>
            </w:r>
            <w:r w:rsidRPr="00295D4E">
              <w:rPr>
                <w:rFonts w:ascii="Arial" w:hAnsi="Arial" w:cs="Arial"/>
                <w:sz w:val="18"/>
                <w:szCs w:val="18"/>
              </w:rPr>
              <w:t>p</w:t>
            </w:r>
            <w:r w:rsidRPr="00295D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Pr="00295D4E">
              <w:rPr>
                <w:rFonts w:ascii="Arial" w:hAnsi="Arial" w:cs="Arial"/>
                <w:sz w:val="18"/>
                <w:szCs w:val="18"/>
              </w:rPr>
              <w:t xml:space="preserve"> eligible for PP meet age related expectations.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90234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are able to cope better with their emotions (Behavior Watch shows a reduction in the need for support) &amp; </w:t>
            </w:r>
            <w:r w:rsidR="00023082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>
              <w:rPr>
                <w:rFonts w:ascii="Arial" w:hAnsi="Arial" w:cs="Arial"/>
                <w:sz w:val="18"/>
                <w:szCs w:val="18"/>
              </w:rPr>
              <w:t>collaborate well.</w:t>
            </w:r>
          </w:p>
        </w:tc>
        <w:tc>
          <w:tcPr>
            <w:tcW w:w="6030" w:type="dxa"/>
          </w:tcPr>
          <w:p w:rsidR="00E46A81" w:rsidRPr="00295D4E" w:rsidRDefault="0090234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show a decrease in the issues identified by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Watch’.</w:t>
            </w:r>
          </w:p>
        </w:tc>
      </w:tr>
      <w:tr w:rsidR="00E46A81" w:rsidRPr="00295D4E" w:rsidTr="00E46A81">
        <w:tc>
          <w:tcPr>
            <w:tcW w:w="817" w:type="dxa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:rsidR="00E46A81" w:rsidRPr="00295D4E" w:rsidRDefault="004A08F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of PP pupils is closer to the national average</w:t>
            </w:r>
            <w:r w:rsidR="00C845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pupils make rapid progress so that more of them are at age related expectations. </w:t>
            </w:r>
          </w:p>
        </w:tc>
      </w:tr>
    </w:tbl>
    <w:p w:rsidR="00DC29AE" w:rsidRDefault="00DC29AE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EF5087" w:rsidRDefault="00EF5087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tbl>
      <w:tblPr>
        <w:tblW w:w="14992" w:type="dxa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92"/>
        <w:gridCol w:w="3600"/>
        <w:gridCol w:w="3240"/>
        <w:gridCol w:w="1440"/>
        <w:gridCol w:w="1268"/>
        <w:gridCol w:w="1417"/>
      </w:tblGrid>
      <w:tr w:rsidR="00E46A81" w:rsidRPr="00295D4E" w:rsidTr="00E46A8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E46A81" w:rsidRPr="00295D4E" w:rsidTr="00E46A81"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6"/>
          </w:tcPr>
          <w:p w:rsidR="00E46A81" w:rsidRPr="00295D4E" w:rsidRDefault="00E46A81" w:rsidP="00AD5AF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E46A81" w:rsidRPr="00295D4E" w:rsidTr="00E46A8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</w:rPr>
              <w:t xml:space="preserve">The three headings below enable </w:t>
            </w:r>
            <w:r>
              <w:rPr>
                <w:rFonts w:ascii="Arial" w:hAnsi="Arial" w:cs="Arial"/>
              </w:rPr>
              <w:t>academies</w:t>
            </w:r>
            <w:r w:rsidRPr="00295D4E">
              <w:rPr>
                <w:rFonts w:ascii="Arial" w:hAnsi="Arial" w:cs="Arial"/>
              </w:rPr>
              <w:t xml:space="preserve"> to demonstrate how they are using the pupil premium to improve classroom pedagogy, provide targeted support and support whole school strategies. </w:t>
            </w:r>
          </w:p>
        </w:tc>
      </w:tr>
      <w:tr w:rsidR="00E46A81" w:rsidRPr="00295D4E" w:rsidTr="00E46A81">
        <w:tc>
          <w:tcPr>
            <w:tcW w:w="14992" w:type="dxa"/>
            <w:gridSpan w:val="7"/>
            <w:shd w:val="clear" w:color="auto" w:fill="FFFFFF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68" w:type="dxa"/>
          </w:tcPr>
          <w:p w:rsidR="00E46A81" w:rsidRPr="00295D4E" w:rsidRDefault="00E46A81" w:rsidP="00E46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1417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A.</w:t>
            </w:r>
            <w:r w:rsidR="00902349">
              <w:rPr>
                <w:rFonts w:ascii="Arial" w:hAnsi="Arial" w:cs="Arial"/>
                <w:sz w:val="18"/>
                <w:szCs w:val="18"/>
              </w:rPr>
              <w:t xml:space="preserve"> Improved oral language </w:t>
            </w:r>
            <w:r w:rsidR="007E6C47">
              <w:rPr>
                <w:rFonts w:ascii="Arial" w:hAnsi="Arial" w:cs="Arial"/>
                <w:sz w:val="18"/>
                <w:szCs w:val="18"/>
              </w:rPr>
              <w:t xml:space="preserve">&amp; phonic </w:t>
            </w:r>
            <w:r w:rsidR="00902349">
              <w:rPr>
                <w:rFonts w:ascii="Arial" w:hAnsi="Arial" w:cs="Arial"/>
                <w:sz w:val="18"/>
                <w:szCs w:val="18"/>
              </w:rPr>
              <w:t>skills across school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E46A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groups for phonics.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7E6C47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phonics is a scheme with a proven track record to improve pupils reading &amp; oral skills.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7E6C47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7E6C47">
              <w:rPr>
                <w:rFonts w:ascii="Arial" w:hAnsi="Arial" w:cs="Arial"/>
                <w:sz w:val="18"/>
                <w:szCs w:val="18"/>
              </w:rPr>
              <w:t>HLTA &amp; Assist Principal will monitor the effectiveness of RWI delivery</w:t>
            </w:r>
          </w:p>
        </w:tc>
        <w:tc>
          <w:tcPr>
            <w:tcW w:w="1440" w:type="dxa"/>
          </w:tcPr>
          <w:p w:rsidR="00E46A81" w:rsidRPr="00295D4E" w:rsidRDefault="007E6C47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HLTA CB &amp; Assist Principal JT </w:t>
            </w:r>
          </w:p>
        </w:tc>
        <w:tc>
          <w:tcPr>
            <w:tcW w:w="1268" w:type="dxa"/>
          </w:tcPr>
          <w:p w:rsidR="00E46A81" w:rsidRPr="007E6C47" w:rsidRDefault="007E6C47" w:rsidP="00E46A81">
            <w:pPr>
              <w:rPr>
                <w:rFonts w:ascii="Arial" w:hAnsi="Arial" w:cs="Arial"/>
                <w:sz w:val="18"/>
                <w:szCs w:val="18"/>
              </w:rPr>
            </w:pPr>
            <w:r w:rsidRPr="007E6C47">
              <w:rPr>
                <w:rFonts w:ascii="Arial" w:hAnsi="Arial" w:cs="Arial"/>
                <w:sz w:val="18"/>
                <w:szCs w:val="18"/>
              </w:rPr>
              <w:t>£4.000</w:t>
            </w:r>
          </w:p>
        </w:tc>
        <w:tc>
          <w:tcPr>
            <w:tcW w:w="1417" w:type="dxa"/>
          </w:tcPr>
          <w:p w:rsidR="00E46A81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2018</w:t>
            </w:r>
          </w:p>
          <w:p w:rsidR="007E6C47" w:rsidRDefault="007E6C47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C47" w:rsidRPr="00295D4E" w:rsidRDefault="007E6C47" w:rsidP="00AD5A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2018</w:t>
            </w:r>
          </w:p>
        </w:tc>
      </w:tr>
      <w:tr w:rsidR="00023082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23082" w:rsidRDefault="00807EC4" w:rsidP="00807E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the pupils </w:t>
            </w:r>
            <w:r w:rsidR="00023082" w:rsidRPr="00807EC4">
              <w:rPr>
                <w:rFonts w:ascii="Arial" w:hAnsi="Arial" w:cs="Arial"/>
                <w:sz w:val="18"/>
                <w:szCs w:val="18"/>
              </w:rPr>
              <w:t>ability to spell</w:t>
            </w: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508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pupils are meeting age related expectations at writing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spelling sessions each week.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of whole school spelling work (Active Learn)</w:t>
            </w:r>
          </w:p>
          <w:p w:rsidR="00EF5087" w:rsidRDefault="00EF5087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Authors in school</w:t>
            </w:r>
            <w:r w:rsidR="00866825">
              <w:rPr>
                <w:rFonts w:ascii="Arial" w:hAnsi="Arial" w:cs="Arial"/>
                <w:sz w:val="18"/>
                <w:szCs w:val="18"/>
              </w:rPr>
              <w:t xml:space="preserve"> in order to develop a love of literature for the pupils. To inspire the pupils to write.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assessments show that very few pupils are attaining at the appropriate spelling age.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8668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find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that pupils find extended writing difficult &amp; they do not want to edit their work. No pupils were working at age related expectations at the end of the two key stages in 2017.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spelling sessions will ensure that pupils practice and apply spelling patterns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Pr="007E6C47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Lead follows up author visits with a sample of pupil questionnaires to see improving pupil motivation towards writing. </w:t>
            </w:r>
          </w:p>
        </w:tc>
        <w:tc>
          <w:tcPr>
            <w:tcW w:w="1440" w:type="dxa"/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 </w:t>
            </w:r>
          </w:p>
        </w:tc>
        <w:tc>
          <w:tcPr>
            <w:tcW w:w="1268" w:type="dxa"/>
          </w:tcPr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£1,000</w:t>
            </w: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F5087" w:rsidRDefault="00EF5087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6* £350 = £2,100</w:t>
            </w:r>
          </w:p>
          <w:p w:rsidR="00866825" w:rsidRPr="007E6C47" w:rsidRDefault="00866825" w:rsidP="00E46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visit</w:t>
            </w:r>
          </w:p>
        </w:tc>
        <w:tc>
          <w:tcPr>
            <w:tcW w:w="1417" w:type="dxa"/>
          </w:tcPr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2018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2018</w:t>
            </w: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082" w:rsidRDefault="00023082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2018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2017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2018</w:t>
            </w:r>
          </w:p>
          <w:p w:rsidR="00866825" w:rsidRDefault="0086682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2018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C845ED" w:rsidRDefault="00C845ED" w:rsidP="00C84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Improved quality of curriculum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Commando Joe </w:t>
            </w:r>
            <w:r w:rsidR="001617C3">
              <w:rPr>
                <w:rFonts w:ascii="Arial" w:hAnsi="Arial" w:cs="Arial"/>
                <w:sz w:val="18"/>
                <w:szCs w:val="18"/>
              </w:rPr>
              <w:t xml:space="preserve">working with teachers &amp; pupils to support </w:t>
            </w:r>
            <w:r>
              <w:rPr>
                <w:rFonts w:ascii="Arial" w:hAnsi="Arial" w:cs="Arial"/>
                <w:sz w:val="18"/>
                <w:szCs w:val="18"/>
              </w:rPr>
              <w:t>curriculum development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0D2A65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study from Swansea University found that the instructors helped to boost grades, increase attendance &amp; improved behavior.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 will meet with Commando Joe to monitor improvements &amp; the use of the wider curriculum.</w:t>
            </w:r>
          </w:p>
        </w:tc>
        <w:tc>
          <w:tcPr>
            <w:tcW w:w="1440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</w:t>
            </w:r>
          </w:p>
        </w:tc>
        <w:tc>
          <w:tcPr>
            <w:tcW w:w="1268" w:type="dxa"/>
          </w:tcPr>
          <w:p w:rsidR="00E46A81" w:rsidRPr="00023082" w:rsidRDefault="00C845ED" w:rsidP="00E46A81">
            <w:pPr>
              <w:rPr>
                <w:rFonts w:ascii="Arial" w:hAnsi="Arial" w:cs="Arial"/>
                <w:sz w:val="18"/>
                <w:szCs w:val="18"/>
              </w:rPr>
            </w:pPr>
            <w:r w:rsidRPr="00023082">
              <w:rPr>
                <w:rFonts w:ascii="Arial" w:hAnsi="Arial" w:cs="Arial"/>
                <w:sz w:val="18"/>
                <w:szCs w:val="18"/>
              </w:rPr>
              <w:t>£4,000 (part of the total £11,000 cost)</w:t>
            </w:r>
          </w:p>
        </w:tc>
        <w:tc>
          <w:tcPr>
            <w:tcW w:w="1417" w:type="dxa"/>
          </w:tcPr>
          <w:p w:rsidR="00E46A81" w:rsidRPr="00295D4E" w:rsidRDefault="00C845ED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2018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8D77D9" w:rsidRDefault="008D77D9" w:rsidP="008D77D9">
            <w:pPr>
              <w:rPr>
                <w:rFonts w:ascii="Arial" w:hAnsi="Arial" w:cs="Arial"/>
                <w:sz w:val="18"/>
                <w:szCs w:val="18"/>
              </w:rPr>
            </w:pPr>
            <w:r w:rsidRPr="008D77D9">
              <w:rPr>
                <w:rFonts w:ascii="Arial" w:hAnsi="Arial" w:cs="Arial"/>
                <w:sz w:val="18"/>
                <w:szCs w:val="18"/>
              </w:rPr>
              <w:lastRenderedPageBreak/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To be able to identify &amp; support new pupils to settle quickly in to the academy &amp; so help to make good progress.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devise a bespoke assessment package for the</w:t>
            </w:r>
            <w:r w:rsidR="00EF5087">
              <w:rPr>
                <w:rFonts w:ascii="Arial" w:hAnsi="Arial" w:cs="Arial"/>
                <w:sz w:val="18"/>
                <w:szCs w:val="18"/>
              </w:rPr>
              <w:t xml:space="preserve">ir individuals </w:t>
            </w:r>
            <w:r>
              <w:rPr>
                <w:rFonts w:ascii="Arial" w:hAnsi="Arial" w:cs="Arial"/>
                <w:sz w:val="18"/>
                <w:szCs w:val="18"/>
              </w:rPr>
              <w:t>who move in to the academy.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correct assessment of pupils is vital to ensure that good progress is made.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 will monitor the transition of new pupils to the academy &amp; will make amendments to the process when and as appropriate.</w:t>
            </w:r>
          </w:p>
        </w:tc>
        <w:tc>
          <w:tcPr>
            <w:tcW w:w="1440" w:type="dxa"/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Principal &amp; HLTA</w:t>
            </w:r>
          </w:p>
        </w:tc>
        <w:tc>
          <w:tcPr>
            <w:tcW w:w="1268" w:type="dxa"/>
          </w:tcPr>
          <w:p w:rsidR="00E46A81" w:rsidRPr="00866825" w:rsidRDefault="008D77D9" w:rsidP="00E46A81">
            <w:pPr>
              <w:rPr>
                <w:rFonts w:ascii="Arial" w:hAnsi="Arial" w:cs="Arial"/>
                <w:sz w:val="18"/>
                <w:szCs w:val="18"/>
              </w:rPr>
            </w:pPr>
            <w:r w:rsidRPr="00866825">
              <w:rPr>
                <w:rFonts w:ascii="Arial" w:hAnsi="Arial" w:cs="Arial"/>
                <w:sz w:val="18"/>
                <w:szCs w:val="18"/>
              </w:rPr>
              <w:t>£3,500</w:t>
            </w:r>
          </w:p>
        </w:tc>
        <w:tc>
          <w:tcPr>
            <w:tcW w:w="1417" w:type="dxa"/>
          </w:tcPr>
          <w:p w:rsidR="00E46A81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going</w:t>
            </w:r>
          </w:p>
        </w:tc>
      </w:tr>
      <w:tr w:rsidR="00E46A81" w:rsidRPr="00295D4E" w:rsidTr="00E46A8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E46A81" w:rsidRPr="00295D4E" w:rsidRDefault="00E46A81" w:rsidP="00E46A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A81" w:rsidRPr="00295D4E" w:rsidTr="00E46A81">
        <w:trPr>
          <w:trHeight w:hRule="exact" w:val="387"/>
        </w:trPr>
        <w:tc>
          <w:tcPr>
            <w:tcW w:w="13575" w:type="dxa"/>
            <w:gridSpan w:val="6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right"/>
              <w:rPr>
                <w:rFonts w:ascii="Arial" w:hAnsi="Arial" w:cs="Arial"/>
              </w:rPr>
            </w:pPr>
            <w:r w:rsidRPr="00295D4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:rsidR="00E46A81" w:rsidRPr="00295D4E" w:rsidRDefault="00EF5087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</w:t>
            </w:r>
            <w:r w:rsidR="008D77D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D77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E46A81" w:rsidRDefault="00E46A81" w:rsidP="00E46A81">
      <w:pPr>
        <w:tabs>
          <w:tab w:val="center" w:pos="0"/>
        </w:tabs>
      </w:pPr>
    </w:p>
    <w:p w:rsidR="00910470" w:rsidRDefault="00910470"/>
    <w:p w:rsidR="008D77D9" w:rsidRDefault="008D77D9"/>
    <w:p w:rsidR="00023082" w:rsidRDefault="00023082"/>
    <w:tbl>
      <w:tblPr>
        <w:tblpPr w:leftFromText="180" w:rightFromText="180" w:vertAnchor="page" w:horzAnchor="margin" w:tblpXSpec="center" w:tblpY="249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1792"/>
        <w:gridCol w:w="3600"/>
        <w:gridCol w:w="3240"/>
        <w:gridCol w:w="1440"/>
        <w:gridCol w:w="1268"/>
        <w:gridCol w:w="1299"/>
      </w:tblGrid>
      <w:tr w:rsidR="00EF5087" w:rsidRPr="00EF5087" w:rsidTr="00D65011">
        <w:trPr>
          <w:trHeight w:hRule="exact" w:val="312"/>
        </w:trPr>
        <w:tc>
          <w:tcPr>
            <w:tcW w:w="15163" w:type="dxa"/>
            <w:gridSpan w:val="7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numPr>
                <w:ilvl w:val="0"/>
                <w:numId w:val="14"/>
              </w:numPr>
              <w:rPr>
                <w:b/>
                <w:lang w:val="en-GB"/>
              </w:rPr>
            </w:pPr>
            <w:r w:rsidRPr="00EF5087">
              <w:rPr>
                <w:b/>
                <w:lang w:val="en-GB"/>
              </w:rPr>
              <w:lastRenderedPageBreak/>
              <w:t>Targeted support</w:t>
            </w:r>
          </w:p>
        </w:tc>
      </w:tr>
      <w:tr w:rsidR="00EF5087" w:rsidRPr="00EF5087" w:rsidTr="00D65011"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Chosen action/</w:t>
            </w:r>
          </w:p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Staff lead</w:t>
            </w:r>
          </w:p>
        </w:tc>
        <w:tc>
          <w:tcPr>
            <w:tcW w:w="1268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 xml:space="preserve">Cost </w:t>
            </w: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b/>
              </w:rPr>
            </w:pPr>
            <w:r w:rsidRPr="00EF5087">
              <w:rPr>
                <w:b/>
              </w:rPr>
              <w:t>When will you review implementation?</w:t>
            </w:r>
          </w:p>
        </w:tc>
      </w:tr>
      <w:tr w:rsidR="00EF5087" w:rsidRPr="00EF5087" w:rsidTr="00D65011">
        <w:trPr>
          <w:trHeight w:hRule="exact" w:val="1027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A. Improved oral language skills across the school. LAC pupils in Y2 &amp; Y6 in the first instance.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121 and small group provision of Intervention for targeted pupils   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Some of the students need targeted support to catch up. Half termly interventions which are shown to be effective. 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Organise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timetable to ensure staff delivering provision have sufficient preparation and delivery time. 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HLTA</w:t>
            </w:r>
          </w:p>
        </w:tc>
        <w:tc>
          <w:tcPr>
            <w:tcW w:w="1268" w:type="dxa"/>
          </w:tcPr>
          <w:p w:rsidR="00EF5087" w:rsidRPr="00EF5087" w:rsidRDefault="00866825" w:rsidP="00EF50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£9</w:t>
            </w:r>
            <w:r w:rsidR="00EF5087" w:rsidRPr="00EF5087">
              <w:rPr>
                <w:rFonts w:ascii="Arial" w:hAnsi="Arial" w:cs="Arial"/>
                <w:sz w:val="18"/>
              </w:rPr>
              <w:t>,000</w:t>
            </w: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Jun 2017  </w:t>
            </w:r>
          </w:p>
        </w:tc>
      </w:tr>
      <w:tr w:rsidR="00EF5087" w:rsidRPr="00EF5087" w:rsidTr="00D65011">
        <w:trPr>
          <w:trHeight w:hRule="exact" w:val="1084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B. For help pupils deal with the emotional &amp; social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behaviours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effectively. 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lead to look for &amp; identify trends regarding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behaviours</w:t>
            </w:r>
            <w:proofErr w:type="spellEnd"/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If pupils are struggling to regulate their feelings then they will be unable to make progress.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trends discussed at weekly Safeguarding Team meetings.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 xml:space="preserve">The 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on going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subscription to ‘</w:t>
            </w:r>
            <w:proofErr w:type="spellStart"/>
            <w:r w:rsidRPr="00EF5087">
              <w:rPr>
                <w:rFonts w:ascii="Arial" w:hAnsi="Arial" w:cs="Arial"/>
                <w:sz w:val="18"/>
              </w:rPr>
              <w:t>Behaiour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Watch’</w:t>
            </w: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proofErr w:type="spellStart"/>
            <w:r w:rsidRPr="00EF5087">
              <w:rPr>
                <w:rFonts w:ascii="Arial" w:hAnsi="Arial" w:cs="Arial"/>
                <w:sz w:val="18"/>
              </w:rPr>
              <w:t>Behaviour</w:t>
            </w:r>
            <w:proofErr w:type="spellEnd"/>
            <w:r w:rsidRPr="00EF5087">
              <w:rPr>
                <w:rFonts w:ascii="Arial" w:hAnsi="Arial" w:cs="Arial"/>
                <w:sz w:val="18"/>
              </w:rPr>
              <w:t xml:space="preserve"> Lead JS </w:t>
            </w:r>
          </w:p>
        </w:tc>
        <w:tc>
          <w:tcPr>
            <w:tcW w:w="1268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£2,</w:t>
            </w:r>
            <w:r w:rsidR="00866825">
              <w:rPr>
                <w:rFonts w:ascii="Arial" w:hAnsi="Arial" w:cs="Arial"/>
                <w:sz w:val="18"/>
              </w:rPr>
              <w:t>5</w:t>
            </w:r>
            <w:r w:rsidRPr="00EF5087">
              <w:rPr>
                <w:rFonts w:ascii="Arial" w:hAnsi="Arial" w:cs="Arial"/>
                <w:sz w:val="18"/>
              </w:rPr>
              <w:t>00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+ £4000 (subscription)</w:t>
            </w: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sz w:val="18"/>
              </w:rPr>
              <w:t>Jan 2018</w:t>
            </w: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</w:tr>
      <w:tr w:rsidR="00EF5087" w:rsidRPr="00EF5087" w:rsidTr="00D65011">
        <w:trPr>
          <w:trHeight w:hRule="exact" w:val="1084"/>
        </w:trPr>
        <w:tc>
          <w:tcPr>
            <w:tcW w:w="2524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9" w:type="dxa"/>
          </w:tcPr>
          <w:p w:rsidR="00EF5087" w:rsidRPr="00EF5087" w:rsidRDefault="00EF5087" w:rsidP="00EF5087">
            <w:pPr>
              <w:rPr>
                <w:rFonts w:ascii="Arial" w:hAnsi="Arial" w:cs="Arial"/>
                <w:sz w:val="18"/>
              </w:rPr>
            </w:pPr>
          </w:p>
        </w:tc>
      </w:tr>
      <w:tr w:rsidR="00EF5087" w:rsidRPr="00EF5087" w:rsidTr="00D65011">
        <w:trPr>
          <w:trHeight w:hRule="exact" w:val="458"/>
        </w:trPr>
        <w:tc>
          <w:tcPr>
            <w:tcW w:w="13864" w:type="dxa"/>
            <w:gridSpan w:val="6"/>
            <w:tcMar>
              <w:top w:w="57" w:type="dxa"/>
              <w:bottom w:w="57" w:type="dxa"/>
            </w:tcMar>
          </w:tcPr>
          <w:p w:rsidR="00EF5087" w:rsidRPr="00EF5087" w:rsidRDefault="00EF5087" w:rsidP="00866825">
            <w:pPr>
              <w:jc w:val="right"/>
              <w:rPr>
                <w:rFonts w:ascii="Arial" w:hAnsi="Arial" w:cs="Arial"/>
                <w:sz w:val="18"/>
              </w:rPr>
            </w:pPr>
            <w:r w:rsidRPr="00EF5087">
              <w:rPr>
                <w:rFonts w:ascii="Arial" w:hAnsi="Arial" w:cs="Arial"/>
                <w:b/>
                <w:sz w:val="18"/>
              </w:rPr>
              <w:t>Total budgeted cost</w:t>
            </w:r>
          </w:p>
        </w:tc>
        <w:tc>
          <w:tcPr>
            <w:tcW w:w="1299" w:type="dxa"/>
          </w:tcPr>
          <w:p w:rsidR="00EF5087" w:rsidRPr="00EF5087" w:rsidRDefault="00866825" w:rsidP="008668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£15,50</w:t>
            </w:r>
            <w:r w:rsidR="00EF5087" w:rsidRPr="00EF5087">
              <w:rPr>
                <w:rFonts w:ascii="Arial" w:hAnsi="Arial" w:cs="Arial"/>
                <w:sz w:val="18"/>
              </w:rPr>
              <w:t>0</w:t>
            </w:r>
          </w:p>
        </w:tc>
      </w:tr>
    </w:tbl>
    <w:p w:rsidR="00910470" w:rsidRDefault="00910470"/>
    <w:p w:rsidR="00910470" w:rsidRDefault="00910470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p w:rsidR="00EF5087" w:rsidRDefault="00EF5087"/>
    <w:tbl>
      <w:tblPr>
        <w:tblW w:w="14992" w:type="dxa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92"/>
        <w:gridCol w:w="3600"/>
        <w:gridCol w:w="3240"/>
        <w:gridCol w:w="1440"/>
        <w:gridCol w:w="1354"/>
        <w:gridCol w:w="1331"/>
      </w:tblGrid>
      <w:tr w:rsidR="00E46A81" w:rsidRPr="00295D4E" w:rsidTr="00E46A81">
        <w:trPr>
          <w:trHeight w:hRule="exact" w:val="312"/>
        </w:trPr>
        <w:tc>
          <w:tcPr>
            <w:tcW w:w="14992" w:type="dxa"/>
            <w:gridSpan w:val="7"/>
            <w:tcMar>
              <w:top w:w="57" w:type="dxa"/>
              <w:bottom w:w="57" w:type="dxa"/>
            </w:tcMar>
          </w:tcPr>
          <w:p w:rsidR="00E46A81" w:rsidRPr="00295D4E" w:rsidRDefault="00E46A81" w:rsidP="00E46A81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Other approaches</w:t>
            </w:r>
          </w:p>
        </w:tc>
      </w:tr>
      <w:tr w:rsidR="00E46A81" w:rsidRPr="00295D4E" w:rsidTr="00D31670"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E46A81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Chosen action/</w:t>
            </w:r>
          </w:p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354" w:type="dxa"/>
          </w:tcPr>
          <w:p w:rsidR="00E46A81" w:rsidRPr="00295D4E" w:rsidRDefault="00910470" w:rsidP="00E46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1331" w:type="dxa"/>
          </w:tcPr>
          <w:p w:rsidR="00E46A81" w:rsidRPr="00295D4E" w:rsidRDefault="00E46A81" w:rsidP="00AD5AFF">
            <w:pPr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07EC4" w:rsidRPr="00295D4E" w:rsidTr="000D2A65">
        <w:trPr>
          <w:trHeight w:val="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07EC4" w:rsidRPr="00807EC4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 w:rsidRPr="00807EC4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increase the pupils reading ability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purchase the online element of Bug Club for use outside of school.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807EC4" w:rsidRPr="00295D4E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support reading outside of school – providing opportunities for pupils to have high quality on line reading materials at pupils </w:t>
            </w: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Literacy Lead to monitor the use of pupils on line reading </w:t>
            </w:r>
            <w:r w:rsidR="008D77D9">
              <w:rPr>
                <w:rFonts w:ascii="Arial" w:hAnsi="Arial" w:cs="Arial"/>
                <w:sz w:val="18"/>
                <w:szCs w:val="18"/>
              </w:rPr>
              <w:t>experiences &amp; report back to SMT</w:t>
            </w:r>
          </w:p>
        </w:tc>
        <w:tc>
          <w:tcPr>
            <w:tcW w:w="1440" w:type="dxa"/>
          </w:tcPr>
          <w:p w:rsidR="00807EC4" w:rsidRPr="00295D4E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 EP</w:t>
            </w:r>
          </w:p>
        </w:tc>
        <w:tc>
          <w:tcPr>
            <w:tcW w:w="1354" w:type="dxa"/>
          </w:tcPr>
          <w:p w:rsidR="00807EC4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£3,500 (Bug Club)</w:t>
            </w:r>
          </w:p>
          <w:p w:rsidR="008D77D9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£1,000 books</w:t>
            </w:r>
          </w:p>
        </w:tc>
        <w:tc>
          <w:tcPr>
            <w:tcW w:w="1331" w:type="dxa"/>
          </w:tcPr>
          <w:p w:rsidR="00807EC4" w:rsidRDefault="00807EC4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8D77D9" w:rsidRPr="00295D4E" w:rsidRDefault="008D77D9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2018</w:t>
            </w:r>
          </w:p>
        </w:tc>
      </w:tr>
      <w:tr w:rsidR="00E46A81" w:rsidRPr="00295D4E" w:rsidTr="00231A88">
        <w:trPr>
          <w:trHeight w:val="249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46A81" w:rsidRPr="00807EC4" w:rsidRDefault="00807EC4" w:rsidP="00807EC4">
            <w:pPr>
              <w:rPr>
                <w:rFonts w:ascii="Arial" w:hAnsi="Arial" w:cs="Arial"/>
                <w:sz w:val="18"/>
                <w:szCs w:val="18"/>
              </w:rPr>
            </w:pPr>
            <w:r w:rsidRPr="00807EC4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A81" w:rsidRPr="00807EC4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976C6F" w:rsidRPr="00807EC4">
              <w:rPr>
                <w:rFonts w:ascii="Arial" w:hAnsi="Arial" w:cs="Arial"/>
                <w:sz w:val="18"/>
                <w:szCs w:val="18"/>
              </w:rPr>
              <w:t>.</w:t>
            </w:r>
            <w:r w:rsidR="00E46A81" w:rsidRPr="00807EC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92" w:type="dxa"/>
            <w:tcMar>
              <w:top w:w="57" w:type="dxa"/>
              <w:bottom w:w="57" w:type="dxa"/>
            </w:tcMar>
          </w:tcPr>
          <w:p w:rsidR="00231A88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 time Family Intervention 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>worker employed to monitor pupils and follow up quickly on absences. First day response provision.</w:t>
            </w:r>
          </w:p>
          <w:p w:rsidR="00E46A81" w:rsidRPr="00295D4E" w:rsidRDefault="00231A88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meetings with LA EWO to identify&amp; tackle poor attendance &amp; trends etc.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r w:rsidR="00976C6F">
              <w:rPr>
                <w:rFonts w:ascii="Arial" w:hAnsi="Arial" w:cs="Arial"/>
                <w:sz w:val="18"/>
                <w:szCs w:val="18"/>
              </w:rPr>
              <w:t>Attendance rate at the Academy is less than the national average.</w:t>
            </w: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Mar>
              <w:top w:w="57" w:type="dxa"/>
              <w:bottom w:w="57" w:type="dxa"/>
            </w:tcMar>
          </w:tcPr>
          <w:p w:rsidR="00E46A81" w:rsidRPr="00295D4E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Thorough briefing by Family Intervention </w:t>
            </w:r>
            <w:r w:rsidR="00E46A81" w:rsidRPr="00295D4E">
              <w:rPr>
                <w:rFonts w:ascii="Arial" w:hAnsi="Arial" w:cs="Arial"/>
                <w:sz w:val="18"/>
                <w:szCs w:val="18"/>
              </w:rPr>
              <w:t xml:space="preserve">worker about existing absence issues. </w:t>
            </w:r>
          </w:p>
          <w:p w:rsidR="00E46A81" w:rsidRPr="00295D4E" w:rsidRDefault="00976C6F" w:rsidP="00976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focus in Safeguarding Team meetings. </w:t>
            </w:r>
          </w:p>
        </w:tc>
        <w:tc>
          <w:tcPr>
            <w:tcW w:w="1440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Pupil Premium Coordinator</w:t>
            </w:r>
            <w:r w:rsidR="00976C6F">
              <w:rPr>
                <w:rFonts w:ascii="Arial" w:hAnsi="Arial" w:cs="Arial"/>
                <w:sz w:val="18"/>
                <w:szCs w:val="18"/>
              </w:rPr>
              <w:t xml:space="preserve"> &amp; family Intervention worker</w:t>
            </w:r>
            <w:r w:rsidR="00D31670">
              <w:rPr>
                <w:rFonts w:ascii="Arial" w:hAnsi="Arial" w:cs="Arial"/>
                <w:sz w:val="18"/>
                <w:szCs w:val="18"/>
              </w:rPr>
              <w:t xml:space="preserve"> MS</w:t>
            </w:r>
          </w:p>
        </w:tc>
        <w:tc>
          <w:tcPr>
            <w:tcW w:w="1354" w:type="dxa"/>
          </w:tcPr>
          <w:p w:rsidR="00E46A81" w:rsidRPr="00295D4E" w:rsidRDefault="00976C6F" w:rsidP="00AD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D3167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331" w:type="dxa"/>
          </w:tcPr>
          <w:p w:rsidR="00E46A81" w:rsidRPr="00295D4E" w:rsidRDefault="00E46A81" w:rsidP="00AD5AFF">
            <w:pPr>
              <w:rPr>
                <w:rFonts w:ascii="Arial" w:hAnsi="Arial" w:cs="Arial"/>
                <w:sz w:val="18"/>
                <w:szCs w:val="18"/>
              </w:rPr>
            </w:pPr>
            <w:r w:rsidRPr="00295D4E">
              <w:rPr>
                <w:rFonts w:ascii="Arial" w:hAnsi="Arial" w:cs="Arial"/>
                <w:sz w:val="18"/>
                <w:szCs w:val="18"/>
              </w:rPr>
              <w:t>Jan 201</w:t>
            </w:r>
            <w:r w:rsidR="00976C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46A81" w:rsidRPr="00295D4E" w:rsidTr="00D31670">
        <w:tc>
          <w:tcPr>
            <w:tcW w:w="13661" w:type="dxa"/>
            <w:gridSpan w:val="6"/>
            <w:tcMar>
              <w:top w:w="57" w:type="dxa"/>
              <w:bottom w:w="57" w:type="dxa"/>
            </w:tcMar>
          </w:tcPr>
          <w:p w:rsidR="00E46A81" w:rsidRPr="00295D4E" w:rsidRDefault="00E46A81" w:rsidP="00AD5AFF">
            <w:pPr>
              <w:jc w:val="right"/>
              <w:rPr>
                <w:rFonts w:ascii="Arial" w:hAnsi="Arial" w:cs="Arial"/>
                <w:b/>
              </w:rPr>
            </w:pPr>
            <w:r w:rsidRPr="00295D4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331" w:type="dxa"/>
          </w:tcPr>
          <w:p w:rsidR="00E46A81" w:rsidRPr="00295D4E" w:rsidRDefault="008D77D9" w:rsidP="008D77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£9,5</w:t>
            </w:r>
            <w:r w:rsidR="00D3167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910470" w:rsidRDefault="00910470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p w:rsidR="00C845ED" w:rsidRDefault="00C845ED" w:rsidP="00E46A81">
      <w:pPr>
        <w:tabs>
          <w:tab w:val="center" w:pos="0"/>
        </w:tabs>
      </w:pPr>
    </w:p>
    <w:sectPr w:rsidR="00C845ED" w:rsidSect="00FF65D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899" w:orient="landscape"/>
      <w:pgMar w:top="1411" w:right="1987" w:bottom="1411" w:left="2693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A3" w:rsidRDefault="001A22A3" w:rsidP="002E39AD">
      <w:r>
        <w:separator/>
      </w:r>
    </w:p>
  </w:endnote>
  <w:endnote w:type="continuationSeparator" w:id="0">
    <w:p w:rsidR="001A22A3" w:rsidRDefault="001A22A3" w:rsidP="002E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D" w:rsidRDefault="00B602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-19050</wp:posOffset>
          </wp:positionV>
          <wp:extent cx="2969895" cy="236855"/>
          <wp:effectExtent l="0" t="0" r="0" b="0"/>
          <wp:wrapNone/>
          <wp:docPr id="51" name="Picture 51" descr="strapline-i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strapline-i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D" w:rsidRDefault="00B602B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31" name="Picture 41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A3" w:rsidRDefault="001A22A3" w:rsidP="002E39AD">
      <w:r>
        <w:separator/>
      </w:r>
    </w:p>
  </w:footnote>
  <w:footnote w:type="continuationSeparator" w:id="0">
    <w:p w:rsidR="001A22A3" w:rsidRDefault="001A22A3" w:rsidP="002E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D" w:rsidRDefault="00B602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-6985</wp:posOffset>
          </wp:positionV>
          <wp:extent cx="1562100" cy="901700"/>
          <wp:effectExtent l="0" t="0" r="0" b="0"/>
          <wp:wrapNone/>
          <wp:docPr id="52" name="Picture 52" descr="A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AT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AD" w:rsidRDefault="002E39AD" w:rsidP="002E39AD">
    <w:pPr>
      <w:pStyle w:val="Header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D7A32"/>
    <w:multiLevelType w:val="hybridMultilevel"/>
    <w:tmpl w:val="FA5EA4D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743F4"/>
    <w:multiLevelType w:val="hybridMultilevel"/>
    <w:tmpl w:val="02C22F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CDE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42207B2E"/>
    <w:multiLevelType w:val="hybridMultilevel"/>
    <w:tmpl w:val="4648B9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98E"/>
    <w:multiLevelType w:val="hybridMultilevel"/>
    <w:tmpl w:val="95904B3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51570"/>
    <w:multiLevelType w:val="hybridMultilevel"/>
    <w:tmpl w:val="521A1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7C2C98"/>
    <w:multiLevelType w:val="hybridMultilevel"/>
    <w:tmpl w:val="960CD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F467B"/>
    <w:multiLevelType w:val="hybridMultilevel"/>
    <w:tmpl w:val="5994F0C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45C46"/>
    <w:multiLevelType w:val="hybridMultilevel"/>
    <w:tmpl w:val="DBCA92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e00424,#e0c930,#0c2444,#0082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23082"/>
    <w:rsid w:val="000D2A65"/>
    <w:rsid w:val="001055FA"/>
    <w:rsid w:val="001617C3"/>
    <w:rsid w:val="00193DCF"/>
    <w:rsid w:val="001A22A3"/>
    <w:rsid w:val="001B6705"/>
    <w:rsid w:val="00231A88"/>
    <w:rsid w:val="002E39AD"/>
    <w:rsid w:val="003E7A2C"/>
    <w:rsid w:val="004965D2"/>
    <w:rsid w:val="004A08F4"/>
    <w:rsid w:val="004F2FFF"/>
    <w:rsid w:val="00557746"/>
    <w:rsid w:val="007028F5"/>
    <w:rsid w:val="007B4C38"/>
    <w:rsid w:val="007E6C47"/>
    <w:rsid w:val="00807EC4"/>
    <w:rsid w:val="00866825"/>
    <w:rsid w:val="008D77D9"/>
    <w:rsid w:val="00902349"/>
    <w:rsid w:val="00910470"/>
    <w:rsid w:val="00976C6F"/>
    <w:rsid w:val="00AD5AFF"/>
    <w:rsid w:val="00B602B9"/>
    <w:rsid w:val="00B6248A"/>
    <w:rsid w:val="00C82500"/>
    <w:rsid w:val="00C845ED"/>
    <w:rsid w:val="00D31670"/>
    <w:rsid w:val="00DC29AE"/>
    <w:rsid w:val="00E46A81"/>
    <w:rsid w:val="00E81E12"/>
    <w:rsid w:val="00EC69C9"/>
    <w:rsid w:val="00EF5087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00424,#e0c930,#0c2444,#0082c9"/>
    </o:shapedefaults>
    <o:shapelayout v:ext="edit">
      <o:idmap v:ext="edit" data="1"/>
    </o:shapelayout>
  </w:shapeDefaults>
  <w:decimalSymbol w:val="."/>
  <w:listSeparator w:val=","/>
  <w15:chartTrackingRefBased/>
  <w15:docId w15:val="{83ECE653-D9BB-4063-856A-9369AC5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7E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qFormat/>
    <w:rsid w:val="001B6705"/>
    <w:pPr>
      <w:ind w:left="720"/>
    </w:pPr>
    <w:rPr>
      <w:rFonts w:ascii="Calibri" w:eastAsia="Times New Roman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E46A81"/>
    <w:rPr>
      <w:rFonts w:cs="Times New Roman"/>
      <w:color w:val="0000FF"/>
      <w:u w:val="single"/>
    </w:rPr>
  </w:style>
  <w:style w:type="paragraph" w:customStyle="1" w:styleId="Default">
    <w:name w:val="Default"/>
    <w:rsid w:val="009104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F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07EC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07E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07E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N Cunliffe</cp:lastModifiedBy>
  <cp:revision>2</cp:revision>
  <cp:lastPrinted>2017-07-09T17:50:00Z</cp:lastPrinted>
  <dcterms:created xsi:type="dcterms:W3CDTF">2017-10-29T13:23:00Z</dcterms:created>
  <dcterms:modified xsi:type="dcterms:W3CDTF">2017-10-29T13:23:00Z</dcterms:modified>
</cp:coreProperties>
</file>